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326D" w14:textId="2702F1C7" w:rsidR="00DE4647" w:rsidRDefault="00DE4647" w:rsidP="005D3DFB">
      <w:pPr>
        <w:pStyle w:val="Title"/>
        <w:contextualSpacing w:val="0"/>
        <w:jc w:val="center"/>
        <w:rPr>
          <w:b/>
          <w:bCs/>
          <w:sz w:val="44"/>
          <w:szCs w:val="44"/>
        </w:rPr>
      </w:pPr>
      <w:r>
        <w:rPr>
          <w:noProof/>
        </w:rPr>
        <w:drawing>
          <wp:inline distT="0" distB="0" distL="0" distR="0" wp14:anchorId="3702189D" wp14:editId="781F85E6">
            <wp:extent cx="2282024" cy="2282024"/>
            <wp:effectExtent l="0" t="0" r="4445" b="4445"/>
            <wp:docPr id="91220755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07556" name="Picture 5">
                      <a:extLst>
                        <a:ext uri="{C183D7F6-B498-43B3-948B-1728B52AA6E4}">
                          <adec:decorative xmlns:adec="http://schemas.microsoft.com/office/drawing/2017/decorative" val="1"/>
                        </a:ext>
                      </a:extLst>
                    </pic:cNvPr>
                    <pic:cNvPicPr/>
                  </pic:nvPicPr>
                  <pic:blipFill>
                    <a:blip r:embed="rId11"/>
                    <a:stretch>
                      <a:fillRect/>
                    </a:stretch>
                  </pic:blipFill>
                  <pic:spPr>
                    <a:xfrm>
                      <a:off x="0" y="0"/>
                      <a:ext cx="2299097" cy="2299097"/>
                    </a:xfrm>
                    <a:prstGeom prst="rect">
                      <a:avLst/>
                    </a:prstGeom>
                  </pic:spPr>
                </pic:pic>
              </a:graphicData>
            </a:graphic>
          </wp:inline>
        </w:drawing>
      </w:r>
    </w:p>
    <w:p w14:paraId="1AE0394D" w14:textId="63B5BEED" w:rsidR="00DE4647" w:rsidRPr="00FD5937" w:rsidRDefault="00DF2302" w:rsidP="00F12BF8">
      <w:pPr>
        <w:pStyle w:val="Heading1"/>
        <w:numPr>
          <w:ilvl w:val="0"/>
          <w:numId w:val="55"/>
        </w:numPr>
        <w:rPr>
          <w:sz w:val="56"/>
          <w:szCs w:val="56"/>
        </w:rPr>
      </w:pPr>
      <w:r w:rsidRPr="00FD5937">
        <w:rPr>
          <w:sz w:val="56"/>
          <w:szCs w:val="56"/>
        </w:rPr>
        <w:t>Disclosure Statement</w:t>
      </w:r>
    </w:p>
    <w:p w14:paraId="37871794" w14:textId="622DFF01" w:rsidR="00136BD9" w:rsidRPr="00CA73AA" w:rsidRDefault="00136BD9" w:rsidP="00C87E4E">
      <w:pPr>
        <w:jc w:val="center"/>
        <w:rPr>
          <w:b/>
          <w:bCs/>
          <w:sz w:val="40"/>
          <w:szCs w:val="40"/>
        </w:rPr>
      </w:pPr>
      <w:r w:rsidRPr="00CA73AA">
        <w:rPr>
          <w:b/>
          <w:bCs/>
          <w:sz w:val="40"/>
          <w:szCs w:val="40"/>
        </w:rPr>
        <w:t>Long Leaf Pine</w:t>
      </w:r>
      <w:r w:rsidR="009B7397" w:rsidRPr="00CA73AA">
        <w:rPr>
          <w:b/>
          <w:bCs/>
          <w:sz w:val="40"/>
          <w:szCs w:val="40"/>
        </w:rPr>
        <w:t xml:space="preserve"> Continuing Care Retirement Community</w:t>
      </w:r>
    </w:p>
    <w:p w14:paraId="1443950F" w14:textId="77777777" w:rsidR="00CA73AA" w:rsidRDefault="009B7397" w:rsidP="001F3DF6">
      <w:pPr>
        <w:spacing w:after="240"/>
        <w:jc w:val="center"/>
        <w:rPr>
          <w:b/>
          <w:sz w:val="36"/>
          <w:szCs w:val="36"/>
        </w:rPr>
      </w:pPr>
      <w:r w:rsidRPr="00690F24">
        <w:rPr>
          <w:b/>
          <w:sz w:val="36"/>
          <w:szCs w:val="36"/>
        </w:rPr>
        <w:t xml:space="preserve">Provider: </w:t>
      </w:r>
      <w:r w:rsidR="00136BD9" w:rsidRPr="00690F24">
        <w:rPr>
          <w:b/>
          <w:sz w:val="36"/>
          <w:szCs w:val="36"/>
        </w:rPr>
        <w:t>Long Leaf Pine</w:t>
      </w:r>
      <w:r w:rsidRPr="00690F24">
        <w:rPr>
          <w:b/>
          <w:sz w:val="36"/>
          <w:szCs w:val="36"/>
        </w:rPr>
        <w:t>, Inc.</w:t>
      </w:r>
    </w:p>
    <w:p w14:paraId="60C0C6FB" w14:textId="7FBA1A11" w:rsidR="00136BD9" w:rsidRPr="00690F24" w:rsidRDefault="00136BD9" w:rsidP="001F3DF6">
      <w:pPr>
        <w:spacing w:after="240"/>
        <w:jc w:val="center"/>
        <w:rPr>
          <w:b/>
          <w:sz w:val="32"/>
          <w:szCs w:val="32"/>
        </w:rPr>
      </w:pPr>
      <w:r w:rsidRPr="00690F24">
        <w:rPr>
          <w:b/>
          <w:sz w:val="32"/>
          <w:szCs w:val="32"/>
        </w:rPr>
        <w:t>Date of Disclosure Statement: 12/31/2025</w:t>
      </w:r>
    </w:p>
    <w:p w14:paraId="5E9E6924" w14:textId="10E2B2BA" w:rsidR="00136BD9" w:rsidRDefault="00136BD9" w:rsidP="002A608D">
      <w:pPr>
        <w:jc w:val="center"/>
        <w:rPr>
          <w:b/>
          <w:sz w:val="32"/>
          <w:szCs w:val="32"/>
        </w:rPr>
      </w:pPr>
      <w:r w:rsidRPr="002A608D">
        <w:rPr>
          <w:b/>
          <w:sz w:val="32"/>
          <w:szCs w:val="32"/>
        </w:rPr>
        <w:t>Last Date for Delivery: 06/09/2027</w:t>
      </w:r>
    </w:p>
    <w:p w14:paraId="78D08203" w14:textId="77777777" w:rsidR="005F50D1" w:rsidRDefault="005F50D1" w:rsidP="000F67DF">
      <w:pPr>
        <w:rPr>
          <w:b/>
        </w:rPr>
      </w:pPr>
    </w:p>
    <w:p w14:paraId="7218B1EF" w14:textId="77777777" w:rsidR="008110ED" w:rsidRPr="00690F24" w:rsidRDefault="008110ED" w:rsidP="003F081D">
      <w:pPr>
        <w:pStyle w:val="ListParagraph"/>
        <w:numPr>
          <w:ilvl w:val="0"/>
          <w:numId w:val="19"/>
        </w:numPr>
        <w:tabs>
          <w:tab w:val="clear" w:pos="720"/>
        </w:tabs>
        <w:ind w:left="360"/>
        <w:contextualSpacing w:val="0"/>
        <w:jc w:val="left"/>
        <w:rPr>
          <w:b/>
        </w:rPr>
      </w:pPr>
      <w:r w:rsidRPr="00690F24">
        <w:rPr>
          <w:b/>
        </w:rPr>
        <w:t>This Disclosure Statement must be delivered to a contracting party before the execution of a binding reservation agreement, continuing care contract, or continuing care at home contract.</w:t>
      </w:r>
    </w:p>
    <w:p w14:paraId="386F1FFA" w14:textId="77777777" w:rsidR="008110ED" w:rsidRPr="00690F24" w:rsidRDefault="008110ED" w:rsidP="003F081D">
      <w:pPr>
        <w:pStyle w:val="ListParagraph"/>
        <w:numPr>
          <w:ilvl w:val="0"/>
          <w:numId w:val="19"/>
        </w:numPr>
        <w:tabs>
          <w:tab w:val="clear" w:pos="720"/>
        </w:tabs>
        <w:ind w:left="360"/>
        <w:contextualSpacing w:val="0"/>
        <w:jc w:val="left"/>
        <w:rPr>
          <w:b/>
        </w:rPr>
      </w:pPr>
      <w:r w:rsidRPr="00690F24">
        <w:rPr>
          <w:b/>
        </w:rPr>
        <w:t>This Disclosure Statement has not been reviewed or approved by any government agency or representative to ensure the accuracy of the information provided.</w:t>
      </w:r>
    </w:p>
    <w:p w14:paraId="1A2A80EE" w14:textId="77777777" w:rsidR="008110ED" w:rsidRPr="00690F24" w:rsidRDefault="008110ED" w:rsidP="003F081D">
      <w:pPr>
        <w:pStyle w:val="ListParagraph"/>
        <w:numPr>
          <w:ilvl w:val="0"/>
          <w:numId w:val="19"/>
        </w:numPr>
        <w:tabs>
          <w:tab w:val="clear" w:pos="720"/>
        </w:tabs>
        <w:ind w:left="360"/>
        <w:contextualSpacing w:val="0"/>
        <w:jc w:val="left"/>
        <w:rPr>
          <w:b/>
        </w:rPr>
      </w:pPr>
      <w:r w:rsidRPr="00690F24">
        <w:rPr>
          <w:b/>
        </w:rPr>
        <w:t>This Disclosure Statement has been filed with, and recorded by, the North Carolina Department of Insurance in accordance with Article 64A of Chapter 58 of the North Carolina General Statutes (“Article 64A”).</w:t>
      </w:r>
    </w:p>
    <w:p w14:paraId="6BA0EC65" w14:textId="77777777" w:rsidR="008110ED" w:rsidRDefault="008110ED" w:rsidP="003F081D">
      <w:pPr>
        <w:pStyle w:val="Footer"/>
        <w:numPr>
          <w:ilvl w:val="0"/>
          <w:numId w:val="19"/>
        </w:numPr>
        <w:tabs>
          <w:tab w:val="clear" w:pos="720"/>
        </w:tabs>
        <w:ind w:left="360"/>
        <w:jc w:val="left"/>
      </w:pPr>
      <w:r w:rsidRPr="00994521">
        <w:rPr>
          <w:b/>
        </w:rPr>
        <w:t>This Disclosure Statement contains all information required by Article 64A and is correct in all material respects. Knowingly delivering a disclosure statement that contains an untrue statement or omits a material fact may subject Long Leaf Pine, Inc. to penalties under Article 64A.</w:t>
      </w:r>
    </w:p>
    <w:p w14:paraId="0F4A24AA" w14:textId="77777777" w:rsidR="008110ED" w:rsidRPr="000F67DF" w:rsidRDefault="008110ED" w:rsidP="000F67DF">
      <w:pPr>
        <w:rPr>
          <w:b/>
        </w:rPr>
        <w:sectPr w:rsidR="008110ED" w:rsidRPr="000F67DF" w:rsidSect="003935C5">
          <w:headerReference w:type="default" r:id="rId12"/>
          <w:headerReference w:type="first" r:id="rId13"/>
          <w:pgSz w:w="12240" w:h="15840"/>
          <w:pgMar w:top="1440" w:right="1440" w:bottom="1440" w:left="1440" w:header="720" w:footer="1440" w:gutter="0"/>
          <w:cols w:space="720"/>
          <w:titlePg/>
          <w:docGrid w:linePitch="360"/>
        </w:sectPr>
      </w:pPr>
    </w:p>
    <w:p w14:paraId="063C436B" w14:textId="16D43948" w:rsidR="00136BD9" w:rsidRDefault="00F62C35" w:rsidP="003F081D">
      <w:pPr>
        <w:jc w:val="left"/>
        <w:rPr>
          <w:b/>
          <w:sz w:val="32"/>
          <w:szCs w:val="32"/>
        </w:rPr>
      </w:pPr>
      <w:r w:rsidRPr="00A5437A">
        <w:rPr>
          <w:b/>
          <w:sz w:val="32"/>
          <w:szCs w:val="32"/>
        </w:rPr>
        <w:lastRenderedPageBreak/>
        <w:t>Financial Snapshot</w:t>
      </w:r>
      <w:r w:rsidR="00CF0C33" w:rsidRPr="00A5437A">
        <w:rPr>
          <w:b/>
          <w:sz w:val="32"/>
          <w:szCs w:val="32"/>
        </w:rPr>
        <w:t>: Key Ratios for Long Leaf Pine, Inc</w:t>
      </w:r>
      <w:r w:rsidR="00860E55">
        <w:rPr>
          <w:b/>
          <w:sz w:val="32"/>
          <w:szCs w:val="32"/>
        </w:rPr>
        <w:t>.</w:t>
      </w:r>
      <w:r w:rsidR="000135AC">
        <w:rPr>
          <w:b/>
          <w:sz w:val="32"/>
          <w:szCs w:val="32"/>
        </w:rPr>
        <w:t xml:space="preserve"> </w:t>
      </w:r>
    </w:p>
    <w:p w14:paraId="57B4E926" w14:textId="6F474A45" w:rsidR="0041353B" w:rsidRDefault="0041353B" w:rsidP="003F081D">
      <w:pPr>
        <w:spacing w:before="120" w:after="60"/>
        <w:jc w:val="left"/>
        <w:rPr>
          <w:b/>
        </w:rPr>
      </w:pPr>
      <w:r w:rsidRPr="0041353B">
        <w:rPr>
          <w:b/>
        </w:rPr>
        <w:t>Table FS-1. Financial Snapshot – Key Statutory Financial Ratios</w:t>
      </w:r>
    </w:p>
    <w:p w14:paraId="4DCF8ED5" w14:textId="6D66BC86" w:rsidR="0041353B" w:rsidRPr="0041353B" w:rsidRDefault="0041353B" w:rsidP="003F081D">
      <w:pPr>
        <w:jc w:val="left"/>
        <w:rPr>
          <w:bCs/>
          <w:i/>
          <w:iCs/>
        </w:rPr>
      </w:pPr>
      <w:r w:rsidRPr="0041353B">
        <w:rPr>
          <w:bCs/>
          <w:i/>
          <w:iCs/>
        </w:rPr>
        <w:t>Fiscal Year Ended December 31, 2025 (FY), with comparative historical and prospective periods</w:t>
      </w:r>
    </w:p>
    <w:tbl>
      <w:tblPr>
        <w:tblStyle w:val="GridTable1Light"/>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43" w:type="dxa"/>
          <w:bottom w:w="43" w:type="dxa"/>
        </w:tblCellMar>
        <w:tblLook w:val="04A0" w:firstRow="1" w:lastRow="0" w:firstColumn="1" w:lastColumn="0" w:noHBand="0" w:noVBand="1"/>
        <w:tblCaption w:val="Key Ratios for Long Leaf Pine Table"/>
        <w:tblDescription w:val="Key ratios for Long Leaf Pine, Inc. for the 3 year most current fiscal years and for the next 3 prospecitve years, including North Carolina quartile rankings.  "/>
      </w:tblPr>
      <w:tblGrid>
        <w:gridCol w:w="1036"/>
        <w:gridCol w:w="907"/>
        <w:gridCol w:w="907"/>
        <w:gridCol w:w="907"/>
        <w:gridCol w:w="918"/>
        <w:gridCol w:w="918"/>
        <w:gridCol w:w="918"/>
        <w:gridCol w:w="971"/>
        <w:gridCol w:w="922"/>
        <w:gridCol w:w="946"/>
      </w:tblGrid>
      <w:tr w:rsidR="008153E6" w:rsidRPr="00627A0C" w14:paraId="11C2CA69" w14:textId="742F5CDF" w:rsidTr="0041353B">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554" w:type="pct"/>
            <w:tcBorders>
              <w:bottom w:val="none" w:sz="0" w:space="0" w:color="auto"/>
            </w:tcBorders>
            <w:shd w:val="clear" w:color="auto" w:fill="E8E8E8"/>
            <w:vAlign w:val="center"/>
          </w:tcPr>
          <w:p w14:paraId="4C1407EB" w14:textId="77777777" w:rsidR="00390A18" w:rsidRPr="0041353B" w:rsidRDefault="00390A18" w:rsidP="0041353B">
            <w:pPr>
              <w:spacing w:after="0"/>
              <w:jc w:val="left"/>
              <w:rPr>
                <w:bCs w:val="0"/>
              </w:rPr>
            </w:pPr>
            <w:r w:rsidRPr="0041353B">
              <w:rPr>
                <w:bCs w:val="0"/>
              </w:rPr>
              <w:t>Ratio</w:t>
            </w:r>
          </w:p>
        </w:tc>
        <w:tc>
          <w:tcPr>
            <w:tcW w:w="485" w:type="pct"/>
            <w:tcBorders>
              <w:bottom w:val="none" w:sz="0" w:space="0" w:color="auto"/>
            </w:tcBorders>
            <w:shd w:val="clear" w:color="auto" w:fill="E8E8E8"/>
            <w:vAlign w:val="center"/>
          </w:tcPr>
          <w:p w14:paraId="5DB8E0FC" w14:textId="77777777"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rPr>
            </w:pPr>
            <w:r w:rsidRPr="0041353B">
              <w:rPr>
                <w:bCs w:val="0"/>
              </w:rPr>
              <w:t>FY-2</w:t>
            </w:r>
          </w:p>
        </w:tc>
        <w:tc>
          <w:tcPr>
            <w:tcW w:w="485" w:type="pct"/>
            <w:tcBorders>
              <w:bottom w:val="none" w:sz="0" w:space="0" w:color="auto"/>
            </w:tcBorders>
            <w:shd w:val="clear" w:color="auto" w:fill="E8E8E8"/>
            <w:vAlign w:val="center"/>
          </w:tcPr>
          <w:p w14:paraId="189C021C" w14:textId="77777777"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rPr>
            </w:pPr>
            <w:r w:rsidRPr="0041353B">
              <w:rPr>
                <w:bCs w:val="0"/>
              </w:rPr>
              <w:t>FY-1</w:t>
            </w:r>
          </w:p>
        </w:tc>
        <w:tc>
          <w:tcPr>
            <w:tcW w:w="485" w:type="pct"/>
            <w:tcBorders>
              <w:bottom w:val="none" w:sz="0" w:space="0" w:color="auto"/>
            </w:tcBorders>
            <w:shd w:val="clear" w:color="auto" w:fill="E8E8E8"/>
            <w:vAlign w:val="center"/>
          </w:tcPr>
          <w:p w14:paraId="3409A87D" w14:textId="59063833"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rPr>
            </w:pPr>
            <w:r w:rsidRPr="0041353B">
              <w:rPr>
                <w:bCs w:val="0"/>
              </w:rPr>
              <w:t>FY</w:t>
            </w:r>
          </w:p>
        </w:tc>
        <w:tc>
          <w:tcPr>
            <w:tcW w:w="491" w:type="pct"/>
            <w:tcBorders>
              <w:bottom w:val="none" w:sz="0" w:space="0" w:color="auto"/>
            </w:tcBorders>
            <w:shd w:val="clear" w:color="auto" w:fill="E8E8E8"/>
            <w:vAlign w:val="center"/>
          </w:tcPr>
          <w:p w14:paraId="7191A5B7" w14:textId="77777777"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i/>
                <w:iCs/>
              </w:rPr>
            </w:pPr>
            <w:r w:rsidRPr="0041353B">
              <w:rPr>
                <w:bCs w:val="0"/>
                <w:i/>
                <w:iCs/>
              </w:rPr>
              <w:t>FY+1</w:t>
            </w:r>
          </w:p>
        </w:tc>
        <w:tc>
          <w:tcPr>
            <w:tcW w:w="491" w:type="pct"/>
            <w:tcBorders>
              <w:bottom w:val="none" w:sz="0" w:space="0" w:color="auto"/>
            </w:tcBorders>
            <w:shd w:val="clear" w:color="auto" w:fill="E8E8E8"/>
            <w:vAlign w:val="center"/>
          </w:tcPr>
          <w:p w14:paraId="7B8F434E" w14:textId="77777777"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i/>
                <w:iCs/>
              </w:rPr>
            </w:pPr>
            <w:r w:rsidRPr="0041353B">
              <w:rPr>
                <w:bCs w:val="0"/>
                <w:i/>
                <w:iCs/>
              </w:rPr>
              <w:t>FY+2</w:t>
            </w:r>
          </w:p>
        </w:tc>
        <w:tc>
          <w:tcPr>
            <w:tcW w:w="491" w:type="pct"/>
            <w:tcBorders>
              <w:bottom w:val="none" w:sz="0" w:space="0" w:color="auto"/>
            </w:tcBorders>
            <w:shd w:val="clear" w:color="auto" w:fill="E8E8E8"/>
            <w:vAlign w:val="center"/>
          </w:tcPr>
          <w:p w14:paraId="421601D8" w14:textId="77777777"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i/>
                <w:iCs/>
              </w:rPr>
            </w:pPr>
            <w:r w:rsidRPr="0041353B">
              <w:rPr>
                <w:bCs w:val="0"/>
                <w:i/>
                <w:iCs/>
              </w:rPr>
              <w:t>FY+3</w:t>
            </w:r>
          </w:p>
        </w:tc>
        <w:tc>
          <w:tcPr>
            <w:tcW w:w="519" w:type="pct"/>
            <w:tcBorders>
              <w:bottom w:val="none" w:sz="0" w:space="0" w:color="auto"/>
            </w:tcBorders>
            <w:shd w:val="clear" w:color="auto" w:fill="E8E8E8"/>
            <w:vAlign w:val="center"/>
          </w:tcPr>
          <w:p w14:paraId="615194B5" w14:textId="17CE51E9" w:rsidR="00390A18" w:rsidRPr="0041353B" w:rsidRDefault="00390A18" w:rsidP="00FD5937">
            <w:pPr>
              <w:spacing w:after="0"/>
              <w:jc w:val="right"/>
              <w:cnfStyle w:val="100000000000" w:firstRow="1" w:lastRow="0" w:firstColumn="0" w:lastColumn="0" w:oddVBand="0" w:evenVBand="0" w:oddHBand="0" w:evenHBand="0" w:firstRowFirstColumn="0" w:firstRowLastColumn="0" w:lastRowFirstColumn="0" w:lastRowLastColumn="0"/>
              <w:rPr>
                <w:bCs w:val="0"/>
              </w:rPr>
            </w:pPr>
            <w:r w:rsidRPr="0041353B">
              <w:rPr>
                <w:bCs w:val="0"/>
              </w:rPr>
              <w:t>NC</w:t>
            </w:r>
            <w:r w:rsidRPr="0041353B">
              <w:rPr>
                <w:bCs w:val="0"/>
              </w:rPr>
              <w:br/>
            </w:r>
            <w:r w:rsidR="005866DC" w:rsidRPr="0041353B">
              <w:rPr>
                <w:bCs w:val="0"/>
              </w:rPr>
              <w:t>25</w:t>
            </w:r>
            <w:r w:rsidR="005866DC" w:rsidRPr="0041353B">
              <w:rPr>
                <w:bCs w:val="0"/>
                <w:vertAlign w:val="superscript"/>
              </w:rPr>
              <w:t>th</w:t>
            </w:r>
            <w:r w:rsidR="005866DC" w:rsidRPr="0041353B">
              <w:rPr>
                <w:bCs w:val="0"/>
              </w:rPr>
              <w:t xml:space="preserve"> %</w:t>
            </w:r>
            <w:r w:rsidR="002B0FC4" w:rsidRPr="0041353B">
              <w:rPr>
                <w:bCs w:val="0"/>
                <w:vertAlign w:val="superscript"/>
              </w:rPr>
              <w:t>1</w:t>
            </w:r>
          </w:p>
        </w:tc>
        <w:tc>
          <w:tcPr>
            <w:tcW w:w="493" w:type="pct"/>
            <w:tcBorders>
              <w:bottom w:val="none" w:sz="0" w:space="0" w:color="auto"/>
            </w:tcBorders>
            <w:shd w:val="clear" w:color="auto" w:fill="E8E8E8"/>
            <w:vAlign w:val="center"/>
          </w:tcPr>
          <w:p w14:paraId="7E85A873" w14:textId="7E9F55CD" w:rsidR="00390A18" w:rsidRPr="0041353B" w:rsidRDefault="005866DC" w:rsidP="00FD5937">
            <w:pPr>
              <w:spacing w:after="0"/>
              <w:jc w:val="right"/>
              <w:cnfStyle w:val="100000000000" w:firstRow="1" w:lastRow="0" w:firstColumn="0" w:lastColumn="0" w:oddVBand="0" w:evenVBand="0" w:oddHBand="0" w:evenHBand="0" w:firstRowFirstColumn="0" w:firstRowLastColumn="0" w:lastRowFirstColumn="0" w:lastRowLastColumn="0"/>
              <w:rPr>
                <w:bCs w:val="0"/>
              </w:rPr>
            </w:pPr>
            <w:r w:rsidRPr="0041353B">
              <w:rPr>
                <w:bCs w:val="0"/>
              </w:rPr>
              <w:t>NC</w:t>
            </w:r>
            <w:r w:rsidRPr="0041353B">
              <w:rPr>
                <w:bCs w:val="0"/>
              </w:rPr>
              <w:br/>
              <w:t>50</w:t>
            </w:r>
            <w:r w:rsidRPr="0041353B">
              <w:rPr>
                <w:bCs w:val="0"/>
                <w:vertAlign w:val="superscript"/>
              </w:rPr>
              <w:t>th</w:t>
            </w:r>
            <w:r w:rsidRPr="0041353B">
              <w:rPr>
                <w:bCs w:val="0"/>
              </w:rPr>
              <w:t>%</w:t>
            </w:r>
            <w:r w:rsidR="002B0FC4" w:rsidRPr="0041353B">
              <w:rPr>
                <w:bCs w:val="0"/>
                <w:vertAlign w:val="superscript"/>
              </w:rPr>
              <w:t>1</w:t>
            </w:r>
          </w:p>
        </w:tc>
        <w:tc>
          <w:tcPr>
            <w:tcW w:w="508" w:type="pct"/>
            <w:tcBorders>
              <w:bottom w:val="none" w:sz="0" w:space="0" w:color="auto"/>
            </w:tcBorders>
            <w:shd w:val="clear" w:color="auto" w:fill="E8E8E8"/>
            <w:vAlign w:val="center"/>
          </w:tcPr>
          <w:p w14:paraId="580AD291" w14:textId="41AB951B" w:rsidR="00390A18" w:rsidRPr="0041353B" w:rsidRDefault="005866DC" w:rsidP="00FD5937">
            <w:pPr>
              <w:spacing w:after="0"/>
              <w:jc w:val="right"/>
              <w:cnfStyle w:val="100000000000" w:firstRow="1" w:lastRow="0" w:firstColumn="0" w:lastColumn="0" w:oddVBand="0" w:evenVBand="0" w:oddHBand="0" w:evenHBand="0" w:firstRowFirstColumn="0" w:firstRowLastColumn="0" w:lastRowFirstColumn="0" w:lastRowLastColumn="0"/>
              <w:rPr>
                <w:bCs w:val="0"/>
              </w:rPr>
            </w:pPr>
            <w:r w:rsidRPr="0041353B">
              <w:rPr>
                <w:bCs w:val="0"/>
              </w:rPr>
              <w:t>NC</w:t>
            </w:r>
            <w:r w:rsidR="007766DE" w:rsidRPr="0041353B">
              <w:rPr>
                <w:bCs w:val="0"/>
              </w:rPr>
              <w:br/>
            </w:r>
            <w:r w:rsidRPr="0041353B">
              <w:rPr>
                <w:bCs w:val="0"/>
              </w:rPr>
              <w:t>75</w:t>
            </w:r>
            <w:r w:rsidRPr="0041353B">
              <w:rPr>
                <w:bCs w:val="0"/>
                <w:vertAlign w:val="superscript"/>
              </w:rPr>
              <w:t>th</w:t>
            </w:r>
            <w:r w:rsidR="007766DE" w:rsidRPr="0041353B">
              <w:rPr>
                <w:bCs w:val="0"/>
                <w:vertAlign w:val="superscript"/>
              </w:rPr>
              <w:t xml:space="preserve"> </w:t>
            </w:r>
            <w:r w:rsidRPr="0041353B">
              <w:rPr>
                <w:bCs w:val="0"/>
              </w:rPr>
              <w:t>%</w:t>
            </w:r>
            <w:r w:rsidR="002B0FC4" w:rsidRPr="0041353B">
              <w:rPr>
                <w:bCs w:val="0"/>
                <w:vertAlign w:val="superscript"/>
              </w:rPr>
              <w:t>1</w:t>
            </w:r>
          </w:p>
        </w:tc>
      </w:tr>
      <w:tr w:rsidR="007766DE" w:rsidRPr="00627A0C" w14:paraId="6819B9EF" w14:textId="1EA664FF"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78DBCBC6"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DCOH</w:t>
            </w:r>
          </w:p>
        </w:tc>
        <w:tc>
          <w:tcPr>
            <w:tcW w:w="485" w:type="pct"/>
          </w:tcPr>
          <w:p w14:paraId="6B5B423D" w14:textId="152CED79"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DCOH_FY2  \* MERGEFORMAT </w:instrText>
            </w:r>
            <w:r w:rsidRPr="00EB1881">
              <w:rPr>
                <w:rFonts w:ascii="Aptos" w:hAnsi="Aptos"/>
                <w:bCs/>
                <w:sz w:val="22"/>
                <w:szCs w:val="22"/>
              </w:rPr>
              <w:fldChar w:fldCharType="separate"/>
            </w:r>
            <w:r w:rsidR="001030EB">
              <w:rPr>
                <w:sz w:val="22"/>
                <w:szCs w:val="22"/>
              </w:rPr>
              <w:t>240</w:t>
            </w:r>
            <w:r w:rsidRPr="00EB1881">
              <w:rPr>
                <w:rFonts w:ascii="Aptos" w:hAnsi="Aptos"/>
                <w:bCs/>
                <w:sz w:val="22"/>
                <w:szCs w:val="22"/>
              </w:rPr>
              <w:fldChar w:fldCharType="end"/>
            </w:r>
          </w:p>
        </w:tc>
        <w:tc>
          <w:tcPr>
            <w:tcW w:w="485" w:type="pct"/>
          </w:tcPr>
          <w:p w14:paraId="27091BE4" w14:textId="2839E436"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DCOH_FY1  \* MERGEFORMAT </w:instrText>
            </w:r>
            <w:r w:rsidRPr="00EB1881">
              <w:rPr>
                <w:rFonts w:ascii="Aptos" w:hAnsi="Aptos"/>
                <w:bCs/>
                <w:sz w:val="22"/>
                <w:szCs w:val="22"/>
              </w:rPr>
              <w:fldChar w:fldCharType="separate"/>
            </w:r>
            <w:r w:rsidR="001030EB">
              <w:rPr>
                <w:sz w:val="22"/>
                <w:szCs w:val="22"/>
              </w:rPr>
              <w:t>228</w:t>
            </w:r>
            <w:r w:rsidRPr="00EB1881">
              <w:rPr>
                <w:rFonts w:ascii="Aptos" w:hAnsi="Aptos"/>
                <w:bCs/>
                <w:sz w:val="22"/>
                <w:szCs w:val="22"/>
              </w:rPr>
              <w:fldChar w:fldCharType="end"/>
            </w:r>
          </w:p>
        </w:tc>
        <w:tc>
          <w:tcPr>
            <w:tcW w:w="485" w:type="pct"/>
          </w:tcPr>
          <w:p w14:paraId="237FCBE0" w14:textId="4A89B60A"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DCOH_FY0  \* MERGEFORMAT </w:instrText>
            </w:r>
            <w:r w:rsidRPr="00EB1881">
              <w:rPr>
                <w:rFonts w:ascii="Aptos" w:hAnsi="Aptos"/>
                <w:bCs/>
                <w:sz w:val="22"/>
                <w:szCs w:val="22"/>
              </w:rPr>
              <w:fldChar w:fldCharType="separate"/>
            </w:r>
            <w:r w:rsidR="001030EB">
              <w:rPr>
                <w:sz w:val="22"/>
                <w:szCs w:val="22"/>
              </w:rPr>
              <w:t>215</w:t>
            </w:r>
            <w:r w:rsidRPr="00EB1881">
              <w:rPr>
                <w:rFonts w:ascii="Aptos" w:hAnsi="Aptos"/>
                <w:bCs/>
                <w:sz w:val="22"/>
                <w:szCs w:val="22"/>
              </w:rPr>
              <w:fldChar w:fldCharType="end"/>
            </w:r>
          </w:p>
        </w:tc>
        <w:tc>
          <w:tcPr>
            <w:tcW w:w="491" w:type="pct"/>
          </w:tcPr>
          <w:p w14:paraId="78BD263D" w14:textId="0CAEE9F6"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DCOH_FYP1  \* MERGEFORMAT </w:instrText>
            </w:r>
            <w:r w:rsidRPr="00EB1881">
              <w:rPr>
                <w:rFonts w:ascii="Aptos" w:hAnsi="Aptos"/>
                <w:bCs/>
                <w:i/>
                <w:iCs/>
                <w:sz w:val="22"/>
                <w:szCs w:val="22"/>
              </w:rPr>
              <w:fldChar w:fldCharType="separate"/>
            </w:r>
            <w:r w:rsidR="001030EB" w:rsidRPr="008B45E6">
              <w:rPr>
                <w:i/>
                <w:iCs/>
                <w:sz w:val="22"/>
                <w:szCs w:val="22"/>
              </w:rPr>
              <w:t>225</w:t>
            </w:r>
            <w:r w:rsidRPr="00EB1881">
              <w:rPr>
                <w:rFonts w:ascii="Aptos" w:hAnsi="Aptos"/>
                <w:bCs/>
                <w:i/>
                <w:iCs/>
                <w:sz w:val="22"/>
                <w:szCs w:val="22"/>
              </w:rPr>
              <w:fldChar w:fldCharType="end"/>
            </w:r>
          </w:p>
        </w:tc>
        <w:tc>
          <w:tcPr>
            <w:tcW w:w="491" w:type="pct"/>
          </w:tcPr>
          <w:p w14:paraId="0B70F883" w14:textId="4975F56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DCOH_FYP2  \* MERGEFORMAT </w:instrText>
            </w:r>
            <w:r w:rsidRPr="00EB1881">
              <w:rPr>
                <w:rFonts w:ascii="Aptos" w:hAnsi="Aptos"/>
                <w:bCs/>
                <w:i/>
                <w:iCs/>
                <w:sz w:val="22"/>
                <w:szCs w:val="22"/>
              </w:rPr>
              <w:fldChar w:fldCharType="separate"/>
            </w:r>
            <w:r w:rsidR="001030EB" w:rsidRPr="008B45E6">
              <w:rPr>
                <w:i/>
                <w:iCs/>
                <w:sz w:val="22"/>
                <w:szCs w:val="22"/>
              </w:rPr>
              <w:t>235</w:t>
            </w:r>
            <w:r w:rsidRPr="00EB1881">
              <w:rPr>
                <w:rFonts w:ascii="Aptos" w:hAnsi="Aptos"/>
                <w:bCs/>
                <w:i/>
                <w:iCs/>
                <w:sz w:val="22"/>
                <w:szCs w:val="22"/>
              </w:rPr>
              <w:fldChar w:fldCharType="end"/>
            </w:r>
          </w:p>
        </w:tc>
        <w:tc>
          <w:tcPr>
            <w:tcW w:w="491" w:type="pct"/>
          </w:tcPr>
          <w:p w14:paraId="07FA60EE" w14:textId="75C4DB34"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DCOH_FYP3  \* MERGEFORMAT </w:instrText>
            </w:r>
            <w:r w:rsidRPr="00EB1881">
              <w:rPr>
                <w:rFonts w:ascii="Aptos" w:hAnsi="Aptos"/>
                <w:bCs/>
                <w:i/>
                <w:iCs/>
                <w:sz w:val="22"/>
                <w:szCs w:val="22"/>
              </w:rPr>
              <w:fldChar w:fldCharType="separate"/>
            </w:r>
            <w:r w:rsidR="001030EB" w:rsidRPr="008B45E6">
              <w:rPr>
                <w:i/>
                <w:iCs/>
                <w:sz w:val="22"/>
                <w:szCs w:val="22"/>
              </w:rPr>
              <w:t>245</w:t>
            </w:r>
            <w:r w:rsidRPr="00EB1881">
              <w:rPr>
                <w:rFonts w:ascii="Aptos" w:hAnsi="Aptos"/>
                <w:bCs/>
                <w:i/>
                <w:iCs/>
                <w:sz w:val="22"/>
                <w:szCs w:val="22"/>
              </w:rPr>
              <w:fldChar w:fldCharType="end"/>
            </w:r>
          </w:p>
        </w:tc>
        <w:tc>
          <w:tcPr>
            <w:tcW w:w="519" w:type="pct"/>
          </w:tcPr>
          <w:p w14:paraId="2B654BCD" w14:textId="1F8F6DC4"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5AE924C9" w14:textId="2A99D881"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707D4AEC" w14:textId="16F30765"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41D49AE2" w14:textId="23098CB6"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3DFEE416"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CUSH</w:t>
            </w:r>
          </w:p>
        </w:tc>
        <w:tc>
          <w:tcPr>
            <w:tcW w:w="485" w:type="pct"/>
          </w:tcPr>
          <w:p w14:paraId="4A2312E6" w14:textId="3FDD6F4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CUSH_FY2  \* MERGEFORMAT </w:instrText>
            </w:r>
            <w:r w:rsidRPr="00EB1881">
              <w:rPr>
                <w:rFonts w:ascii="Aptos" w:hAnsi="Aptos"/>
                <w:bCs/>
                <w:sz w:val="22"/>
                <w:szCs w:val="22"/>
              </w:rPr>
              <w:fldChar w:fldCharType="separate"/>
            </w:r>
            <w:r w:rsidR="001030EB">
              <w:rPr>
                <w:sz w:val="22"/>
                <w:szCs w:val="22"/>
              </w:rPr>
              <w:t>2.00x</w:t>
            </w:r>
            <w:r w:rsidRPr="00EB1881">
              <w:rPr>
                <w:rFonts w:ascii="Aptos" w:hAnsi="Aptos"/>
                <w:bCs/>
                <w:sz w:val="22"/>
                <w:szCs w:val="22"/>
              </w:rPr>
              <w:fldChar w:fldCharType="end"/>
            </w:r>
          </w:p>
        </w:tc>
        <w:tc>
          <w:tcPr>
            <w:tcW w:w="485" w:type="pct"/>
          </w:tcPr>
          <w:p w14:paraId="3E98E5E2" w14:textId="37300AC3"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CUSH_FY1  \* MERGEFORMAT </w:instrText>
            </w:r>
            <w:r w:rsidRPr="00EB1881">
              <w:rPr>
                <w:rFonts w:ascii="Aptos" w:hAnsi="Aptos"/>
                <w:bCs/>
                <w:sz w:val="22"/>
                <w:szCs w:val="22"/>
              </w:rPr>
              <w:fldChar w:fldCharType="separate"/>
            </w:r>
            <w:r w:rsidR="001030EB">
              <w:rPr>
                <w:sz w:val="22"/>
                <w:szCs w:val="22"/>
              </w:rPr>
              <w:t>1.90x</w:t>
            </w:r>
            <w:r w:rsidRPr="00EB1881">
              <w:rPr>
                <w:rFonts w:ascii="Aptos" w:hAnsi="Aptos"/>
                <w:bCs/>
                <w:sz w:val="22"/>
                <w:szCs w:val="22"/>
              </w:rPr>
              <w:fldChar w:fldCharType="end"/>
            </w:r>
          </w:p>
        </w:tc>
        <w:tc>
          <w:tcPr>
            <w:tcW w:w="485" w:type="pct"/>
          </w:tcPr>
          <w:p w14:paraId="0AB7F143" w14:textId="4963E966"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CUSH_FY0  \* MERGEFORMAT </w:instrText>
            </w:r>
            <w:r w:rsidRPr="00EB1881">
              <w:rPr>
                <w:rFonts w:ascii="Aptos" w:hAnsi="Aptos"/>
                <w:bCs/>
                <w:sz w:val="22"/>
                <w:szCs w:val="22"/>
              </w:rPr>
              <w:fldChar w:fldCharType="separate"/>
            </w:r>
            <w:r w:rsidR="001030EB">
              <w:rPr>
                <w:sz w:val="22"/>
                <w:szCs w:val="22"/>
              </w:rPr>
              <w:t>1.85x</w:t>
            </w:r>
            <w:r w:rsidRPr="00EB1881">
              <w:rPr>
                <w:rFonts w:ascii="Aptos" w:hAnsi="Aptos"/>
                <w:bCs/>
                <w:sz w:val="22"/>
                <w:szCs w:val="22"/>
              </w:rPr>
              <w:fldChar w:fldCharType="end"/>
            </w:r>
          </w:p>
        </w:tc>
        <w:tc>
          <w:tcPr>
            <w:tcW w:w="491" w:type="pct"/>
          </w:tcPr>
          <w:p w14:paraId="4DAF48DE" w14:textId="4D48972F"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CUSH_FYP1  \* MERGEFORMAT </w:instrText>
            </w:r>
            <w:r w:rsidRPr="00EB1881">
              <w:rPr>
                <w:rFonts w:ascii="Aptos" w:hAnsi="Aptos"/>
                <w:bCs/>
                <w:i/>
                <w:iCs/>
                <w:sz w:val="22"/>
                <w:szCs w:val="22"/>
              </w:rPr>
              <w:fldChar w:fldCharType="separate"/>
            </w:r>
            <w:r w:rsidR="001030EB" w:rsidRPr="008B45E6">
              <w:rPr>
                <w:i/>
                <w:iCs/>
                <w:sz w:val="22"/>
                <w:szCs w:val="22"/>
              </w:rPr>
              <w:t>1.95x</w:t>
            </w:r>
            <w:r w:rsidRPr="00EB1881">
              <w:rPr>
                <w:rFonts w:ascii="Aptos" w:hAnsi="Aptos"/>
                <w:bCs/>
                <w:i/>
                <w:iCs/>
                <w:sz w:val="22"/>
                <w:szCs w:val="22"/>
              </w:rPr>
              <w:fldChar w:fldCharType="end"/>
            </w:r>
          </w:p>
        </w:tc>
        <w:tc>
          <w:tcPr>
            <w:tcW w:w="491" w:type="pct"/>
          </w:tcPr>
          <w:p w14:paraId="588B48F5" w14:textId="711D8EAB"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CUSH_FYP2  \* MERGEFORMAT </w:instrText>
            </w:r>
            <w:r w:rsidRPr="00EB1881">
              <w:rPr>
                <w:rFonts w:ascii="Aptos" w:hAnsi="Aptos"/>
                <w:bCs/>
                <w:i/>
                <w:iCs/>
                <w:sz w:val="22"/>
                <w:szCs w:val="22"/>
              </w:rPr>
              <w:fldChar w:fldCharType="separate"/>
            </w:r>
            <w:r w:rsidR="001030EB" w:rsidRPr="008B45E6">
              <w:rPr>
                <w:i/>
                <w:iCs/>
                <w:sz w:val="22"/>
                <w:szCs w:val="22"/>
              </w:rPr>
              <w:t>2.05x</w:t>
            </w:r>
            <w:r w:rsidRPr="00EB1881">
              <w:rPr>
                <w:rFonts w:ascii="Aptos" w:hAnsi="Aptos"/>
                <w:bCs/>
                <w:i/>
                <w:iCs/>
                <w:sz w:val="22"/>
                <w:szCs w:val="22"/>
              </w:rPr>
              <w:fldChar w:fldCharType="end"/>
            </w:r>
          </w:p>
        </w:tc>
        <w:tc>
          <w:tcPr>
            <w:tcW w:w="491" w:type="pct"/>
          </w:tcPr>
          <w:p w14:paraId="727AD6D0" w14:textId="52359A17"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CUSH_FYP3  \* MERGEFORMAT </w:instrText>
            </w:r>
            <w:r w:rsidRPr="00EB1881">
              <w:rPr>
                <w:rFonts w:ascii="Aptos" w:hAnsi="Aptos"/>
                <w:bCs/>
                <w:i/>
                <w:iCs/>
                <w:sz w:val="22"/>
                <w:szCs w:val="22"/>
              </w:rPr>
              <w:fldChar w:fldCharType="separate"/>
            </w:r>
            <w:r w:rsidR="001030EB" w:rsidRPr="008B45E6">
              <w:rPr>
                <w:i/>
                <w:iCs/>
                <w:sz w:val="22"/>
                <w:szCs w:val="22"/>
              </w:rPr>
              <w:t>2.15x</w:t>
            </w:r>
            <w:r w:rsidRPr="00EB1881">
              <w:rPr>
                <w:rFonts w:ascii="Aptos" w:hAnsi="Aptos"/>
                <w:bCs/>
                <w:i/>
                <w:iCs/>
                <w:sz w:val="22"/>
                <w:szCs w:val="22"/>
              </w:rPr>
              <w:fldChar w:fldCharType="end"/>
            </w:r>
          </w:p>
        </w:tc>
        <w:tc>
          <w:tcPr>
            <w:tcW w:w="519" w:type="pct"/>
          </w:tcPr>
          <w:p w14:paraId="6D8FD468" w14:textId="7ACF490F"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51D85B11" w14:textId="6B13846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4067F55D" w14:textId="046F5C60"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51334E0D" w14:textId="59BFFD9E"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1446A8BF"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OR</w:t>
            </w:r>
          </w:p>
        </w:tc>
        <w:tc>
          <w:tcPr>
            <w:tcW w:w="485" w:type="pct"/>
          </w:tcPr>
          <w:p w14:paraId="082F49DA" w14:textId="247E1A5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OR_FY2  \* MERGEFORMAT </w:instrText>
            </w:r>
            <w:r w:rsidRPr="00EB1881">
              <w:rPr>
                <w:rFonts w:ascii="Aptos" w:hAnsi="Aptos"/>
                <w:bCs/>
                <w:sz w:val="22"/>
                <w:szCs w:val="22"/>
              </w:rPr>
              <w:fldChar w:fldCharType="separate"/>
            </w:r>
            <w:r w:rsidR="001030EB">
              <w:rPr>
                <w:sz w:val="22"/>
                <w:szCs w:val="22"/>
              </w:rPr>
              <w:t>95.4%</w:t>
            </w:r>
            <w:r w:rsidRPr="00EB1881">
              <w:rPr>
                <w:rFonts w:ascii="Aptos" w:hAnsi="Aptos"/>
                <w:bCs/>
                <w:sz w:val="22"/>
                <w:szCs w:val="22"/>
              </w:rPr>
              <w:fldChar w:fldCharType="end"/>
            </w:r>
          </w:p>
        </w:tc>
        <w:tc>
          <w:tcPr>
            <w:tcW w:w="485" w:type="pct"/>
          </w:tcPr>
          <w:p w14:paraId="1930D224" w14:textId="108C9691"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OR_FY1  \* MERGEFORMAT </w:instrText>
            </w:r>
            <w:r w:rsidRPr="00EB1881">
              <w:rPr>
                <w:rFonts w:ascii="Aptos" w:hAnsi="Aptos"/>
                <w:bCs/>
                <w:sz w:val="22"/>
                <w:szCs w:val="22"/>
              </w:rPr>
              <w:fldChar w:fldCharType="separate"/>
            </w:r>
            <w:r w:rsidR="001030EB">
              <w:rPr>
                <w:sz w:val="22"/>
                <w:szCs w:val="22"/>
              </w:rPr>
              <w:t>94.9%</w:t>
            </w:r>
            <w:r w:rsidRPr="00EB1881">
              <w:rPr>
                <w:rFonts w:ascii="Aptos" w:hAnsi="Aptos"/>
                <w:bCs/>
                <w:sz w:val="22"/>
                <w:szCs w:val="22"/>
              </w:rPr>
              <w:fldChar w:fldCharType="end"/>
            </w:r>
          </w:p>
        </w:tc>
        <w:tc>
          <w:tcPr>
            <w:tcW w:w="485" w:type="pct"/>
          </w:tcPr>
          <w:p w14:paraId="00FA6D6C" w14:textId="2278A64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OR_FY0  \* MERGEFORMAT </w:instrText>
            </w:r>
            <w:r w:rsidRPr="00EB1881">
              <w:rPr>
                <w:rFonts w:ascii="Aptos" w:hAnsi="Aptos"/>
                <w:bCs/>
                <w:sz w:val="22"/>
                <w:szCs w:val="22"/>
              </w:rPr>
              <w:fldChar w:fldCharType="separate"/>
            </w:r>
            <w:r w:rsidR="001030EB">
              <w:rPr>
                <w:sz w:val="22"/>
                <w:szCs w:val="22"/>
              </w:rPr>
              <w:t>94.5%</w:t>
            </w:r>
            <w:r w:rsidRPr="00EB1881">
              <w:rPr>
                <w:rFonts w:ascii="Aptos" w:hAnsi="Aptos"/>
                <w:bCs/>
                <w:sz w:val="22"/>
                <w:szCs w:val="22"/>
              </w:rPr>
              <w:fldChar w:fldCharType="end"/>
            </w:r>
          </w:p>
        </w:tc>
        <w:tc>
          <w:tcPr>
            <w:tcW w:w="491" w:type="pct"/>
          </w:tcPr>
          <w:p w14:paraId="22448082" w14:textId="31854327"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OR_FYP1  \* MERGEFORMAT </w:instrText>
            </w:r>
            <w:r w:rsidRPr="00EB1881">
              <w:rPr>
                <w:rFonts w:ascii="Aptos" w:hAnsi="Aptos"/>
                <w:bCs/>
                <w:i/>
                <w:iCs/>
                <w:sz w:val="22"/>
                <w:szCs w:val="22"/>
              </w:rPr>
              <w:fldChar w:fldCharType="separate"/>
            </w:r>
            <w:r w:rsidR="001030EB" w:rsidRPr="008B45E6">
              <w:rPr>
                <w:i/>
                <w:iCs/>
                <w:sz w:val="22"/>
                <w:szCs w:val="22"/>
              </w:rPr>
              <w:t>94.0%</w:t>
            </w:r>
            <w:r w:rsidRPr="00EB1881">
              <w:rPr>
                <w:rFonts w:ascii="Aptos" w:hAnsi="Aptos"/>
                <w:bCs/>
                <w:i/>
                <w:iCs/>
                <w:sz w:val="22"/>
                <w:szCs w:val="22"/>
              </w:rPr>
              <w:fldChar w:fldCharType="end"/>
            </w:r>
          </w:p>
        </w:tc>
        <w:tc>
          <w:tcPr>
            <w:tcW w:w="491" w:type="pct"/>
          </w:tcPr>
          <w:p w14:paraId="3902BE84" w14:textId="23106875"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OR_FYP2  \* MERGEFORMAT </w:instrText>
            </w:r>
            <w:r w:rsidRPr="00EB1881">
              <w:rPr>
                <w:rFonts w:ascii="Aptos" w:hAnsi="Aptos"/>
                <w:bCs/>
                <w:i/>
                <w:iCs/>
                <w:sz w:val="22"/>
                <w:szCs w:val="22"/>
              </w:rPr>
              <w:fldChar w:fldCharType="separate"/>
            </w:r>
            <w:r w:rsidR="001030EB" w:rsidRPr="008B45E6">
              <w:rPr>
                <w:i/>
                <w:iCs/>
                <w:sz w:val="22"/>
                <w:szCs w:val="22"/>
              </w:rPr>
              <w:t>93.8%</w:t>
            </w:r>
            <w:r w:rsidRPr="00EB1881">
              <w:rPr>
                <w:rFonts w:ascii="Aptos" w:hAnsi="Aptos"/>
                <w:bCs/>
                <w:i/>
                <w:iCs/>
                <w:sz w:val="22"/>
                <w:szCs w:val="22"/>
              </w:rPr>
              <w:fldChar w:fldCharType="end"/>
            </w:r>
          </w:p>
        </w:tc>
        <w:tc>
          <w:tcPr>
            <w:tcW w:w="491" w:type="pct"/>
          </w:tcPr>
          <w:p w14:paraId="39539147" w14:textId="48CC9C3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OR_FYP3  \* MERGEFORMAT </w:instrText>
            </w:r>
            <w:r w:rsidRPr="00EB1881">
              <w:rPr>
                <w:rFonts w:ascii="Aptos" w:hAnsi="Aptos"/>
                <w:bCs/>
                <w:i/>
                <w:iCs/>
                <w:sz w:val="22"/>
                <w:szCs w:val="22"/>
              </w:rPr>
              <w:fldChar w:fldCharType="separate"/>
            </w:r>
            <w:r w:rsidR="001030EB" w:rsidRPr="008B45E6">
              <w:rPr>
                <w:i/>
                <w:iCs/>
                <w:sz w:val="22"/>
                <w:szCs w:val="22"/>
              </w:rPr>
              <w:t>93.5%</w:t>
            </w:r>
            <w:r w:rsidRPr="00EB1881">
              <w:rPr>
                <w:rFonts w:ascii="Aptos" w:hAnsi="Aptos"/>
                <w:bCs/>
                <w:i/>
                <w:iCs/>
                <w:sz w:val="22"/>
                <w:szCs w:val="22"/>
              </w:rPr>
              <w:fldChar w:fldCharType="end"/>
            </w:r>
          </w:p>
        </w:tc>
        <w:tc>
          <w:tcPr>
            <w:tcW w:w="519" w:type="pct"/>
          </w:tcPr>
          <w:p w14:paraId="55F91F51" w14:textId="2B837A31"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122FEEB5" w14:textId="66CA944B"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35716C1E" w14:textId="3F37889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0A576EC4" w14:textId="29F5D9A4"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38462A94"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NOM</w:t>
            </w:r>
          </w:p>
        </w:tc>
        <w:tc>
          <w:tcPr>
            <w:tcW w:w="485" w:type="pct"/>
          </w:tcPr>
          <w:p w14:paraId="7D48423C" w14:textId="0B43D2C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NOM_FY2  \* MERGEFORMAT </w:instrText>
            </w:r>
            <w:r w:rsidRPr="00EB1881">
              <w:rPr>
                <w:rFonts w:ascii="Aptos" w:hAnsi="Aptos"/>
                <w:bCs/>
                <w:sz w:val="22"/>
                <w:szCs w:val="22"/>
              </w:rPr>
              <w:fldChar w:fldCharType="separate"/>
            </w:r>
            <w:r w:rsidR="001030EB">
              <w:rPr>
                <w:sz w:val="22"/>
                <w:szCs w:val="22"/>
              </w:rPr>
              <w:t>3.1%</w:t>
            </w:r>
            <w:r w:rsidRPr="00EB1881">
              <w:rPr>
                <w:rFonts w:ascii="Aptos" w:hAnsi="Aptos"/>
                <w:bCs/>
                <w:sz w:val="22"/>
                <w:szCs w:val="22"/>
              </w:rPr>
              <w:fldChar w:fldCharType="end"/>
            </w:r>
          </w:p>
        </w:tc>
        <w:tc>
          <w:tcPr>
            <w:tcW w:w="485" w:type="pct"/>
          </w:tcPr>
          <w:p w14:paraId="5821EE1C" w14:textId="69EF0916"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NOM_FY1  \* MERGEFORMAT </w:instrText>
            </w:r>
            <w:r w:rsidRPr="00EB1881">
              <w:rPr>
                <w:rFonts w:ascii="Aptos" w:hAnsi="Aptos"/>
                <w:bCs/>
                <w:sz w:val="22"/>
                <w:szCs w:val="22"/>
              </w:rPr>
              <w:fldChar w:fldCharType="separate"/>
            </w:r>
            <w:r w:rsidR="001030EB">
              <w:rPr>
                <w:sz w:val="22"/>
                <w:szCs w:val="22"/>
              </w:rPr>
              <w:t>3.8%</w:t>
            </w:r>
            <w:r w:rsidRPr="00EB1881">
              <w:rPr>
                <w:rFonts w:ascii="Aptos" w:hAnsi="Aptos"/>
                <w:bCs/>
                <w:sz w:val="22"/>
                <w:szCs w:val="22"/>
              </w:rPr>
              <w:fldChar w:fldCharType="end"/>
            </w:r>
          </w:p>
        </w:tc>
        <w:tc>
          <w:tcPr>
            <w:tcW w:w="485" w:type="pct"/>
          </w:tcPr>
          <w:p w14:paraId="28B87AD2" w14:textId="28277C45"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NOM_FY0  \* MERGEFORMAT </w:instrText>
            </w:r>
            <w:r w:rsidRPr="00EB1881">
              <w:rPr>
                <w:rFonts w:ascii="Aptos" w:hAnsi="Aptos"/>
                <w:bCs/>
                <w:sz w:val="22"/>
                <w:szCs w:val="22"/>
              </w:rPr>
              <w:fldChar w:fldCharType="separate"/>
            </w:r>
            <w:r w:rsidR="001030EB">
              <w:rPr>
                <w:sz w:val="22"/>
                <w:szCs w:val="22"/>
              </w:rPr>
              <w:t>4.2%</w:t>
            </w:r>
            <w:r w:rsidRPr="00EB1881">
              <w:rPr>
                <w:rFonts w:ascii="Aptos" w:hAnsi="Aptos"/>
                <w:bCs/>
                <w:sz w:val="22"/>
                <w:szCs w:val="22"/>
              </w:rPr>
              <w:fldChar w:fldCharType="end"/>
            </w:r>
          </w:p>
        </w:tc>
        <w:tc>
          <w:tcPr>
            <w:tcW w:w="491" w:type="pct"/>
          </w:tcPr>
          <w:p w14:paraId="484C8B2D" w14:textId="31723AA8"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NOM_FYP1  \* MERGEFORMAT </w:instrText>
            </w:r>
            <w:r w:rsidRPr="00EB1881">
              <w:rPr>
                <w:rFonts w:ascii="Aptos" w:hAnsi="Aptos"/>
                <w:bCs/>
                <w:i/>
                <w:iCs/>
                <w:sz w:val="22"/>
                <w:szCs w:val="22"/>
              </w:rPr>
              <w:fldChar w:fldCharType="separate"/>
            </w:r>
            <w:r w:rsidR="001030EB">
              <w:rPr>
                <w:i/>
                <w:iCs/>
                <w:sz w:val="22"/>
                <w:szCs w:val="22"/>
              </w:rPr>
              <w:t>4</w:t>
            </w:r>
            <w:r w:rsidR="001030EB" w:rsidRPr="008B45E6">
              <w:rPr>
                <w:i/>
                <w:iCs/>
                <w:sz w:val="22"/>
                <w:szCs w:val="22"/>
              </w:rPr>
              <w:t>.</w:t>
            </w:r>
            <w:r w:rsidR="001030EB">
              <w:rPr>
                <w:i/>
                <w:iCs/>
                <w:sz w:val="22"/>
                <w:szCs w:val="22"/>
              </w:rPr>
              <w:t>5</w:t>
            </w:r>
            <w:r w:rsidR="001030EB" w:rsidRPr="008B45E6">
              <w:rPr>
                <w:i/>
                <w:iCs/>
                <w:sz w:val="22"/>
                <w:szCs w:val="22"/>
              </w:rPr>
              <w:t>%</w:t>
            </w:r>
            <w:r w:rsidRPr="00EB1881">
              <w:rPr>
                <w:rFonts w:ascii="Aptos" w:hAnsi="Aptos"/>
                <w:bCs/>
                <w:i/>
                <w:iCs/>
                <w:sz w:val="22"/>
                <w:szCs w:val="22"/>
              </w:rPr>
              <w:fldChar w:fldCharType="end"/>
            </w:r>
          </w:p>
        </w:tc>
        <w:tc>
          <w:tcPr>
            <w:tcW w:w="491" w:type="pct"/>
          </w:tcPr>
          <w:p w14:paraId="3B8422BA" w14:textId="7972F33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NOM_FYP2  \* MERGEFORMAT </w:instrText>
            </w:r>
            <w:r w:rsidRPr="00EB1881">
              <w:rPr>
                <w:rFonts w:ascii="Aptos" w:hAnsi="Aptos"/>
                <w:bCs/>
                <w:i/>
                <w:iCs/>
                <w:sz w:val="22"/>
                <w:szCs w:val="22"/>
              </w:rPr>
              <w:fldChar w:fldCharType="separate"/>
            </w:r>
            <w:r w:rsidR="001030EB">
              <w:rPr>
                <w:i/>
                <w:iCs/>
                <w:sz w:val="22"/>
                <w:szCs w:val="22"/>
              </w:rPr>
              <w:t>4</w:t>
            </w:r>
            <w:r w:rsidR="001030EB" w:rsidRPr="008B45E6">
              <w:rPr>
                <w:i/>
                <w:iCs/>
                <w:sz w:val="22"/>
                <w:szCs w:val="22"/>
              </w:rPr>
              <w:t>.</w:t>
            </w:r>
            <w:r w:rsidR="001030EB">
              <w:rPr>
                <w:i/>
                <w:iCs/>
                <w:sz w:val="22"/>
                <w:szCs w:val="22"/>
              </w:rPr>
              <w:t>8</w:t>
            </w:r>
            <w:r w:rsidR="001030EB" w:rsidRPr="008B45E6">
              <w:rPr>
                <w:i/>
                <w:iCs/>
                <w:sz w:val="22"/>
                <w:szCs w:val="22"/>
              </w:rPr>
              <w:t>%</w:t>
            </w:r>
            <w:r w:rsidRPr="00EB1881">
              <w:rPr>
                <w:rFonts w:ascii="Aptos" w:hAnsi="Aptos"/>
                <w:bCs/>
                <w:i/>
                <w:iCs/>
                <w:sz w:val="22"/>
                <w:szCs w:val="22"/>
              </w:rPr>
              <w:fldChar w:fldCharType="end"/>
            </w:r>
          </w:p>
        </w:tc>
        <w:tc>
          <w:tcPr>
            <w:tcW w:w="491" w:type="pct"/>
          </w:tcPr>
          <w:p w14:paraId="57350A31" w14:textId="39B5415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NOM_FYP3  \* MERGEFORMAT </w:instrText>
            </w:r>
            <w:r w:rsidRPr="00EB1881">
              <w:rPr>
                <w:rFonts w:ascii="Aptos" w:hAnsi="Aptos"/>
                <w:bCs/>
                <w:i/>
                <w:iCs/>
                <w:sz w:val="22"/>
                <w:szCs w:val="22"/>
              </w:rPr>
              <w:fldChar w:fldCharType="separate"/>
            </w:r>
            <w:r w:rsidR="001030EB">
              <w:rPr>
                <w:i/>
                <w:iCs/>
                <w:sz w:val="22"/>
                <w:szCs w:val="22"/>
              </w:rPr>
              <w:t>5</w:t>
            </w:r>
            <w:r w:rsidR="001030EB" w:rsidRPr="008B45E6">
              <w:rPr>
                <w:i/>
                <w:iCs/>
                <w:sz w:val="22"/>
                <w:szCs w:val="22"/>
              </w:rPr>
              <w:t>.</w:t>
            </w:r>
            <w:r w:rsidR="001030EB">
              <w:rPr>
                <w:i/>
                <w:iCs/>
                <w:sz w:val="22"/>
                <w:szCs w:val="22"/>
              </w:rPr>
              <w:t>0</w:t>
            </w:r>
            <w:r w:rsidR="001030EB" w:rsidRPr="008B45E6">
              <w:rPr>
                <w:i/>
                <w:iCs/>
                <w:sz w:val="22"/>
                <w:szCs w:val="22"/>
              </w:rPr>
              <w:t>%</w:t>
            </w:r>
            <w:r w:rsidRPr="00EB1881">
              <w:rPr>
                <w:rFonts w:ascii="Aptos" w:hAnsi="Aptos"/>
                <w:bCs/>
                <w:i/>
                <w:iCs/>
                <w:sz w:val="22"/>
                <w:szCs w:val="22"/>
              </w:rPr>
              <w:fldChar w:fldCharType="end"/>
            </w:r>
          </w:p>
        </w:tc>
        <w:tc>
          <w:tcPr>
            <w:tcW w:w="519" w:type="pct"/>
          </w:tcPr>
          <w:p w14:paraId="28D4E4BA" w14:textId="6DF37C1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3CD468B9" w14:textId="04A7E248"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57AB3634" w14:textId="507F1DA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226C3149" w14:textId="01030EA5"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57411BB6"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NOM-A</w:t>
            </w:r>
          </w:p>
        </w:tc>
        <w:tc>
          <w:tcPr>
            <w:tcW w:w="485" w:type="pct"/>
          </w:tcPr>
          <w:p w14:paraId="24FBE3B9" w14:textId="0CB3CBCE"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NOMA_FY2  \* MERGEFORMAT </w:instrText>
            </w:r>
            <w:r w:rsidRPr="00EB1881">
              <w:rPr>
                <w:rFonts w:ascii="Aptos" w:hAnsi="Aptos"/>
                <w:bCs/>
                <w:sz w:val="22"/>
                <w:szCs w:val="22"/>
              </w:rPr>
              <w:fldChar w:fldCharType="separate"/>
            </w:r>
            <w:r w:rsidR="001030EB">
              <w:rPr>
                <w:sz w:val="22"/>
                <w:szCs w:val="22"/>
              </w:rPr>
              <w:t>4.6%</w:t>
            </w:r>
            <w:r w:rsidRPr="00EB1881">
              <w:rPr>
                <w:rFonts w:ascii="Aptos" w:hAnsi="Aptos"/>
                <w:bCs/>
                <w:sz w:val="22"/>
                <w:szCs w:val="22"/>
              </w:rPr>
              <w:fldChar w:fldCharType="end"/>
            </w:r>
          </w:p>
        </w:tc>
        <w:tc>
          <w:tcPr>
            <w:tcW w:w="485" w:type="pct"/>
          </w:tcPr>
          <w:p w14:paraId="6E5BEA93" w14:textId="4C4B60CC"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NOMA_FY1  \* MERGEFORMAT </w:instrText>
            </w:r>
            <w:r w:rsidRPr="00EB1881">
              <w:rPr>
                <w:rFonts w:ascii="Aptos" w:hAnsi="Aptos"/>
                <w:bCs/>
                <w:sz w:val="22"/>
                <w:szCs w:val="22"/>
              </w:rPr>
              <w:fldChar w:fldCharType="separate"/>
            </w:r>
            <w:r w:rsidR="001030EB">
              <w:rPr>
                <w:sz w:val="22"/>
                <w:szCs w:val="22"/>
              </w:rPr>
              <w:t>5.1%</w:t>
            </w:r>
            <w:r w:rsidRPr="00EB1881">
              <w:rPr>
                <w:rFonts w:ascii="Aptos" w:hAnsi="Aptos"/>
                <w:bCs/>
                <w:sz w:val="22"/>
                <w:szCs w:val="22"/>
              </w:rPr>
              <w:fldChar w:fldCharType="end"/>
            </w:r>
          </w:p>
        </w:tc>
        <w:tc>
          <w:tcPr>
            <w:tcW w:w="485" w:type="pct"/>
          </w:tcPr>
          <w:p w14:paraId="5742F659" w14:textId="3219FC49"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NOMA_FY0  \* MERGEFORMAT </w:instrText>
            </w:r>
            <w:r w:rsidRPr="00EB1881">
              <w:rPr>
                <w:rFonts w:ascii="Aptos" w:hAnsi="Aptos"/>
                <w:bCs/>
                <w:sz w:val="22"/>
                <w:szCs w:val="22"/>
              </w:rPr>
              <w:fldChar w:fldCharType="separate"/>
            </w:r>
            <w:r w:rsidR="001030EB">
              <w:rPr>
                <w:sz w:val="22"/>
                <w:szCs w:val="22"/>
              </w:rPr>
              <w:t>5.5%</w:t>
            </w:r>
            <w:r w:rsidRPr="00EB1881">
              <w:rPr>
                <w:rFonts w:ascii="Aptos" w:hAnsi="Aptos"/>
                <w:bCs/>
                <w:sz w:val="22"/>
                <w:szCs w:val="22"/>
              </w:rPr>
              <w:fldChar w:fldCharType="end"/>
            </w:r>
          </w:p>
        </w:tc>
        <w:tc>
          <w:tcPr>
            <w:tcW w:w="491" w:type="pct"/>
          </w:tcPr>
          <w:p w14:paraId="3EF1925E" w14:textId="44E3592B"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NOMA_FYP1  \* MERGEFORMAT </w:instrText>
            </w:r>
            <w:r w:rsidRPr="00EB1881">
              <w:rPr>
                <w:rFonts w:ascii="Aptos" w:hAnsi="Aptos"/>
                <w:bCs/>
                <w:i/>
                <w:iCs/>
                <w:sz w:val="22"/>
                <w:szCs w:val="22"/>
              </w:rPr>
              <w:fldChar w:fldCharType="separate"/>
            </w:r>
            <w:r w:rsidR="001030EB">
              <w:rPr>
                <w:i/>
                <w:iCs/>
                <w:sz w:val="22"/>
                <w:szCs w:val="22"/>
              </w:rPr>
              <w:t>5</w:t>
            </w:r>
            <w:r w:rsidR="001030EB" w:rsidRPr="008B45E6">
              <w:rPr>
                <w:i/>
                <w:iCs/>
                <w:sz w:val="22"/>
                <w:szCs w:val="22"/>
              </w:rPr>
              <w:t>.</w:t>
            </w:r>
            <w:r w:rsidR="001030EB">
              <w:rPr>
                <w:i/>
                <w:iCs/>
                <w:sz w:val="22"/>
                <w:szCs w:val="22"/>
              </w:rPr>
              <w:t>8</w:t>
            </w:r>
            <w:r w:rsidR="001030EB" w:rsidRPr="008B45E6">
              <w:rPr>
                <w:i/>
                <w:iCs/>
                <w:sz w:val="22"/>
                <w:szCs w:val="22"/>
              </w:rPr>
              <w:t>%</w:t>
            </w:r>
            <w:r w:rsidRPr="00EB1881">
              <w:rPr>
                <w:rFonts w:ascii="Aptos" w:hAnsi="Aptos"/>
                <w:bCs/>
                <w:i/>
                <w:iCs/>
                <w:sz w:val="22"/>
                <w:szCs w:val="22"/>
              </w:rPr>
              <w:fldChar w:fldCharType="end"/>
            </w:r>
          </w:p>
        </w:tc>
        <w:tc>
          <w:tcPr>
            <w:tcW w:w="491" w:type="pct"/>
          </w:tcPr>
          <w:p w14:paraId="5488F86A" w14:textId="25A138C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NOMA_FYP2  \* MERGEFORMAT </w:instrText>
            </w:r>
            <w:r w:rsidRPr="00EB1881">
              <w:rPr>
                <w:rFonts w:ascii="Aptos" w:hAnsi="Aptos"/>
                <w:bCs/>
                <w:i/>
                <w:iCs/>
                <w:sz w:val="22"/>
                <w:szCs w:val="22"/>
              </w:rPr>
              <w:fldChar w:fldCharType="separate"/>
            </w:r>
            <w:r w:rsidR="001030EB">
              <w:rPr>
                <w:i/>
                <w:iCs/>
                <w:sz w:val="22"/>
                <w:szCs w:val="22"/>
              </w:rPr>
              <w:t>6</w:t>
            </w:r>
            <w:r w:rsidR="001030EB" w:rsidRPr="008B45E6">
              <w:rPr>
                <w:i/>
                <w:iCs/>
                <w:sz w:val="22"/>
                <w:szCs w:val="22"/>
              </w:rPr>
              <w:t>.</w:t>
            </w:r>
            <w:r w:rsidR="001030EB">
              <w:rPr>
                <w:i/>
                <w:iCs/>
                <w:sz w:val="22"/>
                <w:szCs w:val="22"/>
              </w:rPr>
              <w:t>0</w:t>
            </w:r>
            <w:r w:rsidR="001030EB" w:rsidRPr="008B45E6">
              <w:rPr>
                <w:i/>
                <w:iCs/>
                <w:sz w:val="22"/>
                <w:szCs w:val="22"/>
              </w:rPr>
              <w:t>%</w:t>
            </w:r>
            <w:r w:rsidRPr="00EB1881">
              <w:rPr>
                <w:rFonts w:ascii="Aptos" w:hAnsi="Aptos"/>
                <w:bCs/>
                <w:i/>
                <w:iCs/>
                <w:sz w:val="22"/>
                <w:szCs w:val="22"/>
              </w:rPr>
              <w:fldChar w:fldCharType="end"/>
            </w:r>
          </w:p>
        </w:tc>
        <w:tc>
          <w:tcPr>
            <w:tcW w:w="491" w:type="pct"/>
          </w:tcPr>
          <w:p w14:paraId="25AED34D" w14:textId="19F9745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NOMA_FYP3  \* MERGEFORMAT </w:instrText>
            </w:r>
            <w:r w:rsidRPr="00EB1881">
              <w:rPr>
                <w:rFonts w:ascii="Aptos" w:hAnsi="Aptos"/>
                <w:bCs/>
                <w:i/>
                <w:iCs/>
                <w:sz w:val="22"/>
                <w:szCs w:val="22"/>
              </w:rPr>
              <w:fldChar w:fldCharType="separate"/>
            </w:r>
            <w:r w:rsidR="001030EB">
              <w:rPr>
                <w:i/>
                <w:iCs/>
                <w:sz w:val="22"/>
                <w:szCs w:val="22"/>
              </w:rPr>
              <w:t>6</w:t>
            </w:r>
            <w:r w:rsidR="001030EB" w:rsidRPr="008B45E6">
              <w:rPr>
                <w:i/>
                <w:iCs/>
                <w:sz w:val="22"/>
                <w:szCs w:val="22"/>
              </w:rPr>
              <w:t>.</w:t>
            </w:r>
            <w:r w:rsidR="001030EB">
              <w:rPr>
                <w:i/>
                <w:iCs/>
                <w:sz w:val="22"/>
                <w:szCs w:val="22"/>
              </w:rPr>
              <w:t>2</w:t>
            </w:r>
            <w:r w:rsidR="001030EB" w:rsidRPr="008B45E6">
              <w:rPr>
                <w:i/>
                <w:iCs/>
                <w:sz w:val="22"/>
                <w:szCs w:val="22"/>
              </w:rPr>
              <w:t>%</w:t>
            </w:r>
            <w:r w:rsidRPr="00EB1881">
              <w:rPr>
                <w:rFonts w:ascii="Aptos" w:hAnsi="Aptos"/>
                <w:bCs/>
                <w:i/>
                <w:iCs/>
                <w:sz w:val="22"/>
                <w:szCs w:val="22"/>
              </w:rPr>
              <w:fldChar w:fldCharType="end"/>
            </w:r>
          </w:p>
        </w:tc>
        <w:tc>
          <w:tcPr>
            <w:tcW w:w="519" w:type="pct"/>
          </w:tcPr>
          <w:p w14:paraId="3EECEDD1" w14:textId="30EBA950"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2D46CF55" w14:textId="37A0A040"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6D5573E8" w14:textId="37A0AC77"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608B25A1" w14:textId="73BE16AC"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2BAB8680"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DSCR</w:t>
            </w:r>
          </w:p>
        </w:tc>
        <w:tc>
          <w:tcPr>
            <w:tcW w:w="485" w:type="pct"/>
          </w:tcPr>
          <w:p w14:paraId="1C0E3EB6" w14:textId="2724D2A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DSCR_FY2  \* MERGEFORMAT </w:instrText>
            </w:r>
            <w:r w:rsidRPr="00EB1881">
              <w:rPr>
                <w:rFonts w:ascii="Aptos" w:hAnsi="Aptos"/>
                <w:bCs/>
                <w:sz w:val="22"/>
                <w:szCs w:val="22"/>
              </w:rPr>
              <w:fldChar w:fldCharType="separate"/>
            </w:r>
            <w:r w:rsidR="001030EB">
              <w:rPr>
                <w:sz w:val="22"/>
                <w:szCs w:val="22"/>
              </w:rPr>
              <w:t>1.62x</w:t>
            </w:r>
            <w:r w:rsidRPr="00EB1881">
              <w:rPr>
                <w:rFonts w:ascii="Aptos" w:hAnsi="Aptos"/>
                <w:bCs/>
                <w:sz w:val="22"/>
                <w:szCs w:val="22"/>
              </w:rPr>
              <w:fldChar w:fldCharType="end"/>
            </w:r>
          </w:p>
        </w:tc>
        <w:tc>
          <w:tcPr>
            <w:tcW w:w="485" w:type="pct"/>
          </w:tcPr>
          <w:p w14:paraId="698892C6" w14:textId="7FD85CBF"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DSCR_FY1  \* MERGEFORMAT </w:instrText>
            </w:r>
            <w:r w:rsidRPr="00EB1881">
              <w:rPr>
                <w:rFonts w:ascii="Aptos" w:hAnsi="Aptos"/>
                <w:bCs/>
                <w:sz w:val="22"/>
                <w:szCs w:val="22"/>
              </w:rPr>
              <w:fldChar w:fldCharType="separate"/>
            </w:r>
            <w:r w:rsidR="001030EB">
              <w:rPr>
                <w:sz w:val="22"/>
                <w:szCs w:val="22"/>
              </w:rPr>
              <w:t>1.68x</w:t>
            </w:r>
            <w:r w:rsidRPr="00EB1881">
              <w:rPr>
                <w:rFonts w:ascii="Aptos" w:hAnsi="Aptos"/>
                <w:bCs/>
                <w:sz w:val="22"/>
                <w:szCs w:val="22"/>
              </w:rPr>
              <w:fldChar w:fldCharType="end"/>
            </w:r>
          </w:p>
        </w:tc>
        <w:tc>
          <w:tcPr>
            <w:tcW w:w="485" w:type="pct"/>
          </w:tcPr>
          <w:p w14:paraId="37739AC9" w14:textId="7BDDC0C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DSCR_FY0  \* MERGEFORMAT </w:instrText>
            </w:r>
            <w:r w:rsidRPr="00EB1881">
              <w:rPr>
                <w:rFonts w:ascii="Aptos" w:hAnsi="Aptos"/>
                <w:bCs/>
                <w:sz w:val="22"/>
                <w:szCs w:val="22"/>
              </w:rPr>
              <w:fldChar w:fldCharType="separate"/>
            </w:r>
            <w:r w:rsidR="001030EB">
              <w:rPr>
                <w:sz w:val="22"/>
                <w:szCs w:val="22"/>
              </w:rPr>
              <w:t>1.75x</w:t>
            </w:r>
            <w:r w:rsidRPr="00EB1881">
              <w:rPr>
                <w:rFonts w:ascii="Aptos" w:hAnsi="Aptos"/>
                <w:bCs/>
                <w:sz w:val="22"/>
                <w:szCs w:val="22"/>
              </w:rPr>
              <w:fldChar w:fldCharType="end"/>
            </w:r>
          </w:p>
        </w:tc>
        <w:tc>
          <w:tcPr>
            <w:tcW w:w="491" w:type="pct"/>
          </w:tcPr>
          <w:p w14:paraId="6905D73A" w14:textId="235E4643"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DSCR_FYP1  \* MERGEFORMAT </w:instrText>
            </w:r>
            <w:r w:rsidRPr="00EB1881">
              <w:rPr>
                <w:rFonts w:ascii="Aptos" w:hAnsi="Aptos"/>
                <w:bCs/>
                <w:i/>
                <w:iCs/>
                <w:sz w:val="22"/>
                <w:szCs w:val="22"/>
              </w:rPr>
              <w:fldChar w:fldCharType="separate"/>
            </w:r>
            <w:r w:rsidR="001030EB" w:rsidRPr="001030EB">
              <w:rPr>
                <w:i/>
                <w:iCs/>
                <w:sz w:val="22"/>
                <w:szCs w:val="22"/>
              </w:rPr>
              <w:t>1.80x</w:t>
            </w:r>
            <w:r w:rsidRPr="00EB1881">
              <w:rPr>
                <w:rFonts w:ascii="Aptos" w:hAnsi="Aptos"/>
                <w:bCs/>
                <w:i/>
                <w:iCs/>
                <w:sz w:val="22"/>
                <w:szCs w:val="22"/>
              </w:rPr>
              <w:fldChar w:fldCharType="end"/>
            </w:r>
          </w:p>
        </w:tc>
        <w:tc>
          <w:tcPr>
            <w:tcW w:w="491" w:type="pct"/>
          </w:tcPr>
          <w:p w14:paraId="201EAD7B" w14:textId="28E992F4"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DSCR_FYP2  \* MERGEFORMAT </w:instrText>
            </w:r>
            <w:r w:rsidRPr="00EB1881">
              <w:rPr>
                <w:rFonts w:ascii="Aptos" w:hAnsi="Aptos"/>
                <w:bCs/>
                <w:i/>
                <w:iCs/>
                <w:sz w:val="22"/>
                <w:szCs w:val="22"/>
              </w:rPr>
              <w:fldChar w:fldCharType="separate"/>
            </w:r>
            <w:r w:rsidR="001030EB" w:rsidRPr="001030EB">
              <w:rPr>
                <w:i/>
                <w:iCs/>
                <w:sz w:val="22"/>
                <w:szCs w:val="22"/>
              </w:rPr>
              <w:t>1.85x</w:t>
            </w:r>
            <w:r w:rsidRPr="00EB1881">
              <w:rPr>
                <w:rFonts w:ascii="Aptos" w:hAnsi="Aptos"/>
                <w:bCs/>
                <w:i/>
                <w:iCs/>
                <w:sz w:val="22"/>
                <w:szCs w:val="22"/>
              </w:rPr>
              <w:fldChar w:fldCharType="end"/>
            </w:r>
          </w:p>
        </w:tc>
        <w:tc>
          <w:tcPr>
            <w:tcW w:w="491" w:type="pct"/>
          </w:tcPr>
          <w:p w14:paraId="53F20041" w14:textId="7D329918"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DSCR_FYP3  \* MERGEFORMAT </w:instrText>
            </w:r>
            <w:r w:rsidRPr="00EB1881">
              <w:rPr>
                <w:rFonts w:ascii="Aptos" w:hAnsi="Aptos"/>
                <w:bCs/>
                <w:i/>
                <w:iCs/>
                <w:sz w:val="22"/>
                <w:szCs w:val="22"/>
              </w:rPr>
              <w:fldChar w:fldCharType="separate"/>
            </w:r>
            <w:r w:rsidR="001030EB" w:rsidRPr="001030EB">
              <w:rPr>
                <w:i/>
                <w:iCs/>
                <w:sz w:val="22"/>
                <w:szCs w:val="22"/>
              </w:rPr>
              <w:t>1.90x</w:t>
            </w:r>
            <w:r w:rsidRPr="00EB1881">
              <w:rPr>
                <w:rFonts w:ascii="Aptos" w:hAnsi="Aptos"/>
                <w:bCs/>
                <w:i/>
                <w:iCs/>
                <w:sz w:val="22"/>
                <w:szCs w:val="22"/>
              </w:rPr>
              <w:fldChar w:fldCharType="end"/>
            </w:r>
          </w:p>
        </w:tc>
        <w:tc>
          <w:tcPr>
            <w:tcW w:w="519" w:type="pct"/>
          </w:tcPr>
          <w:p w14:paraId="06009CC7" w14:textId="5BCB35C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3A056754" w14:textId="283084A7"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5E78B4BA" w14:textId="2A051830"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2ABEB0D9" w14:textId="0350ABA2"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552F7930" w14:textId="77777777" w:rsidR="007766DE" w:rsidRPr="00EB1881" w:rsidRDefault="007766DE" w:rsidP="007766DE">
            <w:pPr>
              <w:spacing w:after="0"/>
              <w:jc w:val="left"/>
              <w:rPr>
                <w:rFonts w:ascii="Aptos" w:hAnsi="Aptos"/>
                <w:bCs w:val="0"/>
                <w:sz w:val="22"/>
                <w:szCs w:val="22"/>
              </w:rPr>
            </w:pPr>
            <w:r w:rsidRPr="00EB1881">
              <w:rPr>
                <w:rFonts w:ascii="Aptos" w:hAnsi="Aptos"/>
                <w:bCs w:val="0"/>
                <w:sz w:val="22"/>
                <w:szCs w:val="22"/>
              </w:rPr>
              <w:t>CD</w:t>
            </w:r>
          </w:p>
        </w:tc>
        <w:tc>
          <w:tcPr>
            <w:tcW w:w="485" w:type="pct"/>
          </w:tcPr>
          <w:p w14:paraId="22DB5B9A" w14:textId="58002C2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CD_FY2  \* MERGEFORMAT </w:instrText>
            </w:r>
            <w:r w:rsidRPr="00EB1881">
              <w:rPr>
                <w:rFonts w:ascii="Aptos" w:hAnsi="Aptos"/>
                <w:bCs/>
                <w:sz w:val="22"/>
                <w:szCs w:val="22"/>
              </w:rPr>
              <w:fldChar w:fldCharType="separate"/>
            </w:r>
            <w:r w:rsidR="001030EB">
              <w:rPr>
                <w:sz w:val="22"/>
                <w:szCs w:val="22"/>
              </w:rPr>
              <w:t>1.30x</w:t>
            </w:r>
            <w:r w:rsidRPr="00EB1881">
              <w:rPr>
                <w:rFonts w:ascii="Aptos" w:hAnsi="Aptos"/>
                <w:bCs/>
                <w:sz w:val="22"/>
                <w:szCs w:val="22"/>
              </w:rPr>
              <w:fldChar w:fldCharType="end"/>
            </w:r>
          </w:p>
        </w:tc>
        <w:tc>
          <w:tcPr>
            <w:tcW w:w="485" w:type="pct"/>
          </w:tcPr>
          <w:p w14:paraId="5455E9C0" w14:textId="118C9C8B"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CD_FY1  \* MERGEFORMAT </w:instrText>
            </w:r>
            <w:r w:rsidRPr="00EB1881">
              <w:rPr>
                <w:rFonts w:ascii="Aptos" w:hAnsi="Aptos"/>
                <w:bCs/>
                <w:sz w:val="22"/>
                <w:szCs w:val="22"/>
              </w:rPr>
              <w:fldChar w:fldCharType="separate"/>
            </w:r>
            <w:r w:rsidR="001030EB">
              <w:rPr>
                <w:sz w:val="22"/>
                <w:szCs w:val="22"/>
              </w:rPr>
              <w:t>1.25x</w:t>
            </w:r>
            <w:r w:rsidRPr="00EB1881">
              <w:rPr>
                <w:rFonts w:ascii="Aptos" w:hAnsi="Aptos"/>
                <w:bCs/>
                <w:sz w:val="22"/>
                <w:szCs w:val="22"/>
              </w:rPr>
              <w:fldChar w:fldCharType="end"/>
            </w:r>
          </w:p>
        </w:tc>
        <w:tc>
          <w:tcPr>
            <w:tcW w:w="485" w:type="pct"/>
          </w:tcPr>
          <w:p w14:paraId="7EF55D89" w14:textId="5007B9A8"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CD_FY0  \* MERGEFORMAT </w:instrText>
            </w:r>
            <w:r w:rsidRPr="00EB1881">
              <w:rPr>
                <w:rFonts w:ascii="Aptos" w:hAnsi="Aptos"/>
                <w:bCs/>
                <w:sz w:val="22"/>
                <w:szCs w:val="22"/>
              </w:rPr>
              <w:fldChar w:fldCharType="separate"/>
            </w:r>
            <w:r w:rsidR="001030EB">
              <w:rPr>
                <w:sz w:val="22"/>
                <w:szCs w:val="22"/>
              </w:rPr>
              <w:t>1.20x</w:t>
            </w:r>
            <w:r w:rsidRPr="00EB1881">
              <w:rPr>
                <w:rFonts w:ascii="Aptos" w:hAnsi="Aptos"/>
                <w:bCs/>
                <w:sz w:val="22"/>
                <w:szCs w:val="22"/>
              </w:rPr>
              <w:fldChar w:fldCharType="end"/>
            </w:r>
          </w:p>
        </w:tc>
        <w:tc>
          <w:tcPr>
            <w:tcW w:w="491" w:type="pct"/>
          </w:tcPr>
          <w:p w14:paraId="26125B77" w14:textId="1933FC23"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CD_FYP1  \* MERGEFORMAT </w:instrText>
            </w:r>
            <w:r w:rsidRPr="00EB1881">
              <w:rPr>
                <w:rFonts w:ascii="Aptos" w:hAnsi="Aptos"/>
                <w:bCs/>
                <w:i/>
                <w:iCs/>
                <w:sz w:val="22"/>
                <w:szCs w:val="22"/>
              </w:rPr>
              <w:fldChar w:fldCharType="separate"/>
            </w:r>
            <w:r w:rsidR="001030EB" w:rsidRPr="001030EB">
              <w:rPr>
                <w:i/>
                <w:iCs/>
                <w:sz w:val="22"/>
                <w:szCs w:val="22"/>
              </w:rPr>
              <w:t>1.25x</w:t>
            </w:r>
            <w:r w:rsidRPr="00EB1881">
              <w:rPr>
                <w:rFonts w:ascii="Aptos" w:hAnsi="Aptos"/>
                <w:bCs/>
                <w:i/>
                <w:iCs/>
                <w:sz w:val="22"/>
                <w:szCs w:val="22"/>
              </w:rPr>
              <w:fldChar w:fldCharType="end"/>
            </w:r>
          </w:p>
        </w:tc>
        <w:tc>
          <w:tcPr>
            <w:tcW w:w="491" w:type="pct"/>
          </w:tcPr>
          <w:p w14:paraId="294BA01A" w14:textId="2F9EAF93"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CD_FYP2  \* MERGEFORMAT </w:instrText>
            </w:r>
            <w:r w:rsidRPr="00EB1881">
              <w:rPr>
                <w:rFonts w:ascii="Aptos" w:hAnsi="Aptos"/>
                <w:bCs/>
                <w:i/>
                <w:iCs/>
                <w:sz w:val="22"/>
                <w:szCs w:val="22"/>
              </w:rPr>
              <w:fldChar w:fldCharType="separate"/>
            </w:r>
            <w:r w:rsidR="001030EB" w:rsidRPr="001030EB">
              <w:rPr>
                <w:i/>
                <w:iCs/>
                <w:sz w:val="22"/>
                <w:szCs w:val="22"/>
              </w:rPr>
              <w:t>1.30x</w:t>
            </w:r>
            <w:r w:rsidRPr="00EB1881">
              <w:rPr>
                <w:rFonts w:ascii="Aptos" w:hAnsi="Aptos"/>
                <w:bCs/>
                <w:i/>
                <w:iCs/>
                <w:sz w:val="22"/>
                <w:szCs w:val="22"/>
              </w:rPr>
              <w:fldChar w:fldCharType="end"/>
            </w:r>
          </w:p>
        </w:tc>
        <w:tc>
          <w:tcPr>
            <w:tcW w:w="491" w:type="pct"/>
          </w:tcPr>
          <w:p w14:paraId="5549BDF1" w14:textId="243F401D"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CD_FYP3  \* MERGEFORMAT </w:instrText>
            </w:r>
            <w:r w:rsidRPr="00EB1881">
              <w:rPr>
                <w:rFonts w:ascii="Aptos" w:hAnsi="Aptos"/>
                <w:bCs/>
                <w:i/>
                <w:iCs/>
                <w:sz w:val="22"/>
                <w:szCs w:val="22"/>
              </w:rPr>
              <w:fldChar w:fldCharType="separate"/>
            </w:r>
            <w:r w:rsidR="001030EB" w:rsidRPr="001030EB">
              <w:rPr>
                <w:i/>
                <w:iCs/>
                <w:sz w:val="22"/>
                <w:szCs w:val="22"/>
              </w:rPr>
              <w:t>1.35x</w:t>
            </w:r>
            <w:r w:rsidRPr="00EB1881">
              <w:rPr>
                <w:rFonts w:ascii="Aptos" w:hAnsi="Aptos"/>
                <w:bCs/>
                <w:i/>
                <w:iCs/>
                <w:sz w:val="22"/>
                <w:szCs w:val="22"/>
              </w:rPr>
              <w:fldChar w:fldCharType="end"/>
            </w:r>
          </w:p>
        </w:tc>
        <w:tc>
          <w:tcPr>
            <w:tcW w:w="519" w:type="pct"/>
          </w:tcPr>
          <w:p w14:paraId="09089EBF" w14:textId="1DDA2932"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724A0B15" w14:textId="685DC67E"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48D52132" w14:textId="207DC3CE"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r w:rsidR="007766DE" w:rsidRPr="00627A0C" w14:paraId="60380AAB" w14:textId="6C1BB7D3" w:rsidTr="0041353B">
        <w:trPr>
          <w:trHeight w:val="288"/>
        </w:trPr>
        <w:tc>
          <w:tcPr>
            <w:cnfStyle w:val="001000000000" w:firstRow="0" w:lastRow="0" w:firstColumn="1" w:lastColumn="0" w:oddVBand="0" w:evenVBand="0" w:oddHBand="0" w:evenHBand="0" w:firstRowFirstColumn="0" w:firstRowLastColumn="0" w:lastRowFirstColumn="0" w:lastRowLastColumn="0"/>
            <w:tcW w:w="554" w:type="pct"/>
          </w:tcPr>
          <w:p w14:paraId="709335CB" w14:textId="77777777" w:rsidR="007766DE" w:rsidRPr="00EB1881" w:rsidRDefault="007766DE" w:rsidP="007766DE">
            <w:pPr>
              <w:spacing w:after="0"/>
              <w:rPr>
                <w:rFonts w:ascii="Aptos" w:hAnsi="Aptos"/>
                <w:bCs w:val="0"/>
                <w:sz w:val="22"/>
                <w:szCs w:val="22"/>
              </w:rPr>
            </w:pPr>
            <w:r w:rsidRPr="00EB1881">
              <w:rPr>
                <w:rFonts w:ascii="Aptos" w:hAnsi="Aptos"/>
                <w:bCs w:val="0"/>
                <w:sz w:val="22"/>
                <w:szCs w:val="22"/>
              </w:rPr>
              <w:t>CED</w:t>
            </w:r>
          </w:p>
        </w:tc>
        <w:tc>
          <w:tcPr>
            <w:tcW w:w="485" w:type="pct"/>
          </w:tcPr>
          <w:p w14:paraId="0594FA60" w14:textId="5F640118"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CED_FY2  \* MERGEFORMAT </w:instrText>
            </w:r>
            <w:r w:rsidRPr="00EB1881">
              <w:rPr>
                <w:rFonts w:ascii="Aptos" w:hAnsi="Aptos"/>
                <w:bCs/>
                <w:sz w:val="22"/>
                <w:szCs w:val="22"/>
              </w:rPr>
              <w:fldChar w:fldCharType="separate"/>
            </w:r>
            <w:r w:rsidR="001030EB">
              <w:rPr>
                <w:sz w:val="22"/>
                <w:szCs w:val="22"/>
              </w:rPr>
              <w:t>1.10x</w:t>
            </w:r>
            <w:r w:rsidRPr="00EB1881">
              <w:rPr>
                <w:rFonts w:ascii="Aptos" w:hAnsi="Aptos"/>
                <w:bCs/>
                <w:sz w:val="22"/>
                <w:szCs w:val="22"/>
              </w:rPr>
              <w:fldChar w:fldCharType="end"/>
            </w:r>
          </w:p>
        </w:tc>
        <w:tc>
          <w:tcPr>
            <w:tcW w:w="485" w:type="pct"/>
          </w:tcPr>
          <w:p w14:paraId="3F55E162" w14:textId="72966E09"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CED_FY1  \* MERGEFORMAT </w:instrText>
            </w:r>
            <w:r w:rsidRPr="00EB1881">
              <w:rPr>
                <w:rFonts w:ascii="Aptos" w:hAnsi="Aptos"/>
                <w:bCs/>
                <w:sz w:val="22"/>
                <w:szCs w:val="22"/>
              </w:rPr>
              <w:fldChar w:fldCharType="separate"/>
            </w:r>
            <w:r w:rsidR="001030EB">
              <w:rPr>
                <w:sz w:val="22"/>
                <w:szCs w:val="22"/>
              </w:rPr>
              <w:t>1.15x</w:t>
            </w:r>
            <w:r w:rsidRPr="00EB1881">
              <w:rPr>
                <w:rFonts w:ascii="Aptos" w:hAnsi="Aptos"/>
                <w:bCs/>
                <w:sz w:val="22"/>
                <w:szCs w:val="22"/>
              </w:rPr>
              <w:fldChar w:fldCharType="end"/>
            </w:r>
          </w:p>
        </w:tc>
        <w:tc>
          <w:tcPr>
            <w:tcW w:w="485" w:type="pct"/>
          </w:tcPr>
          <w:p w14:paraId="5CB44265" w14:textId="4F4C13F6"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fldChar w:fldCharType="begin"/>
            </w:r>
            <w:r w:rsidRPr="00EB1881">
              <w:rPr>
                <w:rFonts w:ascii="Aptos" w:hAnsi="Aptos"/>
                <w:bCs/>
                <w:sz w:val="22"/>
                <w:szCs w:val="22"/>
              </w:rPr>
              <w:instrText xml:space="preserve"> REF  CED_FY0  \* MERGEFORMAT </w:instrText>
            </w:r>
            <w:r w:rsidRPr="00EB1881">
              <w:rPr>
                <w:rFonts w:ascii="Aptos" w:hAnsi="Aptos"/>
                <w:bCs/>
                <w:sz w:val="22"/>
                <w:szCs w:val="22"/>
              </w:rPr>
              <w:fldChar w:fldCharType="separate"/>
            </w:r>
            <w:r w:rsidR="001030EB">
              <w:rPr>
                <w:sz w:val="22"/>
                <w:szCs w:val="22"/>
              </w:rPr>
              <w:t>1.20x</w:t>
            </w:r>
            <w:r w:rsidRPr="00EB1881">
              <w:rPr>
                <w:rFonts w:ascii="Aptos" w:hAnsi="Aptos"/>
                <w:bCs/>
                <w:sz w:val="22"/>
                <w:szCs w:val="22"/>
              </w:rPr>
              <w:fldChar w:fldCharType="end"/>
            </w:r>
          </w:p>
        </w:tc>
        <w:tc>
          <w:tcPr>
            <w:tcW w:w="491" w:type="pct"/>
          </w:tcPr>
          <w:p w14:paraId="0A63F5B6" w14:textId="5BA4D219"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CED_FYP1  \* MERGEFORMAT </w:instrText>
            </w:r>
            <w:r w:rsidRPr="00EB1881">
              <w:rPr>
                <w:rFonts w:ascii="Aptos" w:hAnsi="Aptos"/>
                <w:bCs/>
                <w:i/>
                <w:iCs/>
                <w:sz w:val="22"/>
                <w:szCs w:val="22"/>
              </w:rPr>
              <w:fldChar w:fldCharType="separate"/>
            </w:r>
            <w:r w:rsidR="001030EB" w:rsidRPr="001030EB">
              <w:rPr>
                <w:i/>
                <w:iCs/>
                <w:sz w:val="22"/>
                <w:szCs w:val="22"/>
              </w:rPr>
              <w:t>1.25x</w:t>
            </w:r>
            <w:r w:rsidRPr="00EB1881">
              <w:rPr>
                <w:rFonts w:ascii="Aptos" w:hAnsi="Aptos"/>
                <w:bCs/>
                <w:i/>
                <w:iCs/>
                <w:sz w:val="22"/>
                <w:szCs w:val="22"/>
              </w:rPr>
              <w:fldChar w:fldCharType="end"/>
            </w:r>
          </w:p>
        </w:tc>
        <w:tc>
          <w:tcPr>
            <w:tcW w:w="491" w:type="pct"/>
          </w:tcPr>
          <w:p w14:paraId="37D5F280" w14:textId="3384C70F"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CED_FYP2  \* MERGEFORMAT </w:instrText>
            </w:r>
            <w:r w:rsidRPr="00EB1881">
              <w:rPr>
                <w:rFonts w:ascii="Aptos" w:hAnsi="Aptos"/>
                <w:bCs/>
                <w:i/>
                <w:iCs/>
                <w:sz w:val="22"/>
                <w:szCs w:val="22"/>
              </w:rPr>
              <w:fldChar w:fldCharType="separate"/>
            </w:r>
            <w:r w:rsidR="001030EB" w:rsidRPr="001030EB">
              <w:rPr>
                <w:i/>
                <w:iCs/>
                <w:sz w:val="22"/>
                <w:szCs w:val="22"/>
              </w:rPr>
              <w:t>1.30x</w:t>
            </w:r>
            <w:r w:rsidRPr="00EB1881">
              <w:rPr>
                <w:rFonts w:ascii="Aptos" w:hAnsi="Aptos"/>
                <w:bCs/>
                <w:i/>
                <w:iCs/>
                <w:sz w:val="22"/>
                <w:szCs w:val="22"/>
              </w:rPr>
              <w:fldChar w:fldCharType="end"/>
            </w:r>
          </w:p>
        </w:tc>
        <w:tc>
          <w:tcPr>
            <w:tcW w:w="491" w:type="pct"/>
          </w:tcPr>
          <w:p w14:paraId="25C4F8DC" w14:textId="4CD6F0D3"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i/>
                <w:iCs/>
                <w:sz w:val="22"/>
                <w:szCs w:val="22"/>
              </w:rPr>
            </w:pPr>
            <w:r w:rsidRPr="00EB1881">
              <w:rPr>
                <w:rFonts w:ascii="Aptos" w:hAnsi="Aptos"/>
                <w:bCs/>
                <w:i/>
                <w:iCs/>
                <w:sz w:val="22"/>
                <w:szCs w:val="22"/>
              </w:rPr>
              <w:fldChar w:fldCharType="begin"/>
            </w:r>
            <w:r w:rsidRPr="00EB1881">
              <w:rPr>
                <w:rFonts w:ascii="Aptos" w:hAnsi="Aptos"/>
                <w:bCs/>
                <w:i/>
                <w:iCs/>
                <w:sz w:val="22"/>
                <w:szCs w:val="22"/>
              </w:rPr>
              <w:instrText xml:space="preserve"> REF  CED_FYP3  \* MERGEFORMAT </w:instrText>
            </w:r>
            <w:r w:rsidRPr="00EB1881">
              <w:rPr>
                <w:rFonts w:ascii="Aptos" w:hAnsi="Aptos"/>
                <w:bCs/>
                <w:i/>
                <w:iCs/>
                <w:sz w:val="22"/>
                <w:szCs w:val="22"/>
              </w:rPr>
              <w:fldChar w:fldCharType="separate"/>
            </w:r>
            <w:r w:rsidR="001030EB" w:rsidRPr="001030EB">
              <w:rPr>
                <w:i/>
                <w:iCs/>
                <w:sz w:val="22"/>
                <w:szCs w:val="22"/>
              </w:rPr>
              <w:t>1.35x</w:t>
            </w:r>
            <w:r w:rsidRPr="00EB1881">
              <w:rPr>
                <w:rFonts w:ascii="Aptos" w:hAnsi="Aptos"/>
                <w:bCs/>
                <w:i/>
                <w:iCs/>
                <w:sz w:val="22"/>
                <w:szCs w:val="22"/>
              </w:rPr>
              <w:fldChar w:fldCharType="end"/>
            </w:r>
          </w:p>
        </w:tc>
        <w:tc>
          <w:tcPr>
            <w:tcW w:w="519" w:type="pct"/>
          </w:tcPr>
          <w:p w14:paraId="108BDA07" w14:textId="556B3536"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493" w:type="pct"/>
          </w:tcPr>
          <w:p w14:paraId="666E7308" w14:textId="7094C914"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c>
          <w:tcPr>
            <w:tcW w:w="508" w:type="pct"/>
          </w:tcPr>
          <w:p w14:paraId="7E681A73" w14:textId="13CD6B90" w:rsidR="007766DE" w:rsidRPr="00EB1881" w:rsidRDefault="007766DE" w:rsidP="00FD5937">
            <w:pPr>
              <w:spacing w:after="0"/>
              <w:jc w:val="right"/>
              <w:cnfStyle w:val="000000000000" w:firstRow="0" w:lastRow="0" w:firstColumn="0" w:lastColumn="0" w:oddVBand="0" w:evenVBand="0" w:oddHBand="0" w:evenHBand="0" w:firstRowFirstColumn="0" w:firstRowLastColumn="0" w:lastRowFirstColumn="0" w:lastRowLastColumn="0"/>
              <w:rPr>
                <w:rFonts w:ascii="Aptos" w:hAnsi="Aptos"/>
                <w:bCs/>
                <w:sz w:val="22"/>
                <w:szCs w:val="22"/>
              </w:rPr>
            </w:pPr>
            <w:r w:rsidRPr="00EB1881">
              <w:rPr>
                <w:rFonts w:ascii="Aptos" w:hAnsi="Aptos"/>
                <w:bCs/>
                <w:sz w:val="22"/>
                <w:szCs w:val="22"/>
              </w:rPr>
              <w:t>—</w:t>
            </w:r>
          </w:p>
        </w:tc>
      </w:tr>
    </w:tbl>
    <w:p w14:paraId="139A48F5" w14:textId="5E2CC067" w:rsidR="00DB1915" w:rsidRPr="00EB1881" w:rsidRDefault="00DB1915" w:rsidP="00DB1915">
      <w:pPr>
        <w:spacing w:before="240"/>
        <w:rPr>
          <w:b/>
          <w:sz w:val="20"/>
          <w:szCs w:val="20"/>
        </w:rPr>
      </w:pPr>
      <w:r w:rsidRPr="00EB1881">
        <w:rPr>
          <w:b/>
          <w:sz w:val="20"/>
          <w:szCs w:val="20"/>
        </w:rPr>
        <w:t>Liquidity</w:t>
      </w:r>
      <w:r w:rsidR="00B76606">
        <w:rPr>
          <w:b/>
          <w:sz w:val="20"/>
          <w:szCs w:val="20"/>
        </w:rPr>
        <w:t xml:space="preserve"> Ratios</w:t>
      </w:r>
      <w:r w:rsidR="008153E6">
        <w:rPr>
          <w:b/>
          <w:sz w:val="20"/>
          <w:szCs w:val="20"/>
        </w:rPr>
        <w:t>:</w:t>
      </w:r>
    </w:p>
    <w:p w14:paraId="540276E6" w14:textId="6C0AB9B9" w:rsidR="00DB1915" w:rsidRPr="00EB1881" w:rsidRDefault="00DB1915" w:rsidP="003F081D">
      <w:pPr>
        <w:pStyle w:val="ListParagraph"/>
        <w:numPr>
          <w:ilvl w:val="0"/>
          <w:numId w:val="48"/>
        </w:numPr>
        <w:jc w:val="left"/>
        <w:rPr>
          <w:bCs/>
          <w:sz w:val="20"/>
          <w:szCs w:val="20"/>
        </w:rPr>
      </w:pPr>
      <w:r w:rsidRPr="00EB1881">
        <w:rPr>
          <w:b/>
          <w:sz w:val="20"/>
          <w:szCs w:val="20"/>
        </w:rPr>
        <w:t>Days Cash on Hand (DCOH)</w:t>
      </w:r>
      <w:r w:rsidRPr="00EB1881">
        <w:rPr>
          <w:bCs/>
          <w:sz w:val="20"/>
          <w:szCs w:val="20"/>
        </w:rPr>
        <w:t xml:space="preserve">. </w:t>
      </w:r>
      <w:r w:rsidR="00D42F2A" w:rsidRPr="00EB1881">
        <w:rPr>
          <w:bCs/>
          <w:sz w:val="20"/>
          <w:szCs w:val="20"/>
        </w:rPr>
        <w:t xml:space="preserve">Number of days the provider could pay </w:t>
      </w:r>
      <w:r w:rsidR="001A5E81" w:rsidRPr="00EB1881">
        <w:rPr>
          <w:bCs/>
          <w:sz w:val="20"/>
          <w:szCs w:val="20"/>
        </w:rPr>
        <w:t xml:space="preserve">its normal cash </w:t>
      </w:r>
      <w:r w:rsidR="00D42F2A" w:rsidRPr="00EB1881">
        <w:rPr>
          <w:bCs/>
          <w:sz w:val="20"/>
          <w:szCs w:val="20"/>
        </w:rPr>
        <w:t xml:space="preserve">operating expenses </w:t>
      </w:r>
      <w:r w:rsidR="00AC53FD" w:rsidRPr="00EB1881">
        <w:rPr>
          <w:bCs/>
          <w:sz w:val="20"/>
          <w:szCs w:val="20"/>
        </w:rPr>
        <w:t>using</w:t>
      </w:r>
      <w:r w:rsidR="00D42F2A" w:rsidRPr="00EB1881">
        <w:rPr>
          <w:bCs/>
          <w:sz w:val="20"/>
          <w:szCs w:val="20"/>
        </w:rPr>
        <w:t xml:space="preserve"> unrestricted cash and investments.</w:t>
      </w:r>
      <w:r w:rsidR="00444AF5" w:rsidRPr="00EB1881">
        <w:rPr>
          <w:bCs/>
          <w:sz w:val="20"/>
          <w:szCs w:val="20"/>
        </w:rPr>
        <w:t xml:space="preserve"> More days generally </w:t>
      </w:r>
      <w:r w:rsidR="00AC53FD" w:rsidRPr="00EB1881">
        <w:rPr>
          <w:bCs/>
          <w:sz w:val="20"/>
          <w:szCs w:val="20"/>
        </w:rPr>
        <w:t>means</w:t>
      </w:r>
      <w:r w:rsidR="00444AF5" w:rsidRPr="00EB1881">
        <w:rPr>
          <w:bCs/>
          <w:sz w:val="20"/>
          <w:szCs w:val="20"/>
        </w:rPr>
        <w:t xml:space="preserve"> stronger liquidity</w:t>
      </w:r>
      <w:r w:rsidR="00187FE2" w:rsidRPr="00EB1881">
        <w:rPr>
          <w:bCs/>
          <w:sz w:val="20"/>
          <w:szCs w:val="20"/>
        </w:rPr>
        <w:t>.</w:t>
      </w:r>
    </w:p>
    <w:p w14:paraId="54B7CC55" w14:textId="4DC87FAF" w:rsidR="00DB1915" w:rsidRPr="00EB1881" w:rsidRDefault="00DB1915" w:rsidP="003F081D">
      <w:pPr>
        <w:pStyle w:val="ListParagraph"/>
        <w:numPr>
          <w:ilvl w:val="0"/>
          <w:numId w:val="48"/>
        </w:numPr>
        <w:jc w:val="left"/>
        <w:rPr>
          <w:bCs/>
          <w:sz w:val="20"/>
          <w:szCs w:val="20"/>
        </w:rPr>
      </w:pPr>
      <w:r w:rsidRPr="00EB1881">
        <w:rPr>
          <w:b/>
          <w:sz w:val="20"/>
          <w:szCs w:val="20"/>
        </w:rPr>
        <w:t>Cushion Ratio (CUSH)</w:t>
      </w:r>
      <w:r w:rsidRPr="00EB1881">
        <w:rPr>
          <w:bCs/>
          <w:sz w:val="20"/>
          <w:szCs w:val="20"/>
        </w:rPr>
        <w:t xml:space="preserve">. </w:t>
      </w:r>
      <w:r w:rsidR="00D42F2A" w:rsidRPr="00EB1881">
        <w:rPr>
          <w:bCs/>
          <w:sz w:val="20"/>
          <w:szCs w:val="20"/>
        </w:rPr>
        <w:t xml:space="preserve">Number of times the provider’s unrestricted cash and investments </w:t>
      </w:r>
      <w:r w:rsidR="00AC53FD" w:rsidRPr="00EB1881">
        <w:rPr>
          <w:bCs/>
          <w:sz w:val="20"/>
          <w:szCs w:val="20"/>
        </w:rPr>
        <w:t xml:space="preserve">could cover </w:t>
      </w:r>
      <w:r w:rsidR="00D42F2A" w:rsidRPr="00EB1881">
        <w:rPr>
          <w:bCs/>
          <w:sz w:val="20"/>
          <w:szCs w:val="20"/>
        </w:rPr>
        <w:t>one year of debt service</w:t>
      </w:r>
      <w:r w:rsidRPr="00EB1881">
        <w:rPr>
          <w:bCs/>
          <w:sz w:val="20"/>
          <w:szCs w:val="20"/>
        </w:rPr>
        <w:t>.</w:t>
      </w:r>
      <w:r w:rsidR="00187FE2" w:rsidRPr="00EB1881">
        <w:rPr>
          <w:bCs/>
          <w:sz w:val="20"/>
          <w:szCs w:val="20"/>
        </w:rPr>
        <w:t xml:space="preserve"> Higher values </w:t>
      </w:r>
      <w:r w:rsidR="00E446BE" w:rsidRPr="00EB1881">
        <w:rPr>
          <w:bCs/>
          <w:sz w:val="20"/>
          <w:szCs w:val="20"/>
        </w:rPr>
        <w:t xml:space="preserve">mean more resources </w:t>
      </w:r>
      <w:r w:rsidR="00187FE2" w:rsidRPr="00EB1881">
        <w:rPr>
          <w:bCs/>
          <w:sz w:val="20"/>
          <w:szCs w:val="20"/>
        </w:rPr>
        <w:t xml:space="preserve">to </w:t>
      </w:r>
      <w:r w:rsidR="00E446BE" w:rsidRPr="00EB1881">
        <w:rPr>
          <w:bCs/>
          <w:sz w:val="20"/>
          <w:szCs w:val="20"/>
        </w:rPr>
        <w:t>pay</w:t>
      </w:r>
      <w:r w:rsidR="00187FE2" w:rsidRPr="00EB1881">
        <w:rPr>
          <w:bCs/>
          <w:sz w:val="20"/>
          <w:szCs w:val="20"/>
        </w:rPr>
        <w:t xml:space="preserve"> debt service.</w:t>
      </w:r>
    </w:p>
    <w:p w14:paraId="2CBC6AD3" w14:textId="039D77D7" w:rsidR="00DB1915" w:rsidRPr="00EB1881" w:rsidRDefault="00DB1915" w:rsidP="003F081D">
      <w:pPr>
        <w:jc w:val="left"/>
        <w:rPr>
          <w:b/>
          <w:sz w:val="20"/>
          <w:szCs w:val="20"/>
        </w:rPr>
      </w:pPr>
      <w:r w:rsidRPr="00EB1881">
        <w:rPr>
          <w:b/>
          <w:sz w:val="20"/>
          <w:szCs w:val="20"/>
        </w:rPr>
        <w:t xml:space="preserve">Profitability </w:t>
      </w:r>
      <w:r w:rsidR="008153E6">
        <w:rPr>
          <w:b/>
          <w:sz w:val="20"/>
          <w:szCs w:val="20"/>
        </w:rPr>
        <w:t>Ratios:</w:t>
      </w:r>
    </w:p>
    <w:p w14:paraId="607CF128" w14:textId="6986E57F" w:rsidR="00DB1915" w:rsidRPr="00EB1881" w:rsidRDefault="00DB1915" w:rsidP="003F081D">
      <w:pPr>
        <w:pStyle w:val="ListParagraph"/>
        <w:numPr>
          <w:ilvl w:val="0"/>
          <w:numId w:val="49"/>
        </w:numPr>
        <w:jc w:val="left"/>
        <w:rPr>
          <w:bCs/>
          <w:sz w:val="20"/>
          <w:szCs w:val="20"/>
        </w:rPr>
      </w:pPr>
      <w:r w:rsidRPr="00EB1881">
        <w:rPr>
          <w:b/>
          <w:sz w:val="20"/>
          <w:szCs w:val="20"/>
        </w:rPr>
        <w:t>Operating Ratio (OR)</w:t>
      </w:r>
      <w:r w:rsidRPr="00EB1881">
        <w:rPr>
          <w:bCs/>
          <w:sz w:val="20"/>
          <w:szCs w:val="20"/>
        </w:rPr>
        <w:t xml:space="preserve">. </w:t>
      </w:r>
      <w:r w:rsidR="00D36419" w:rsidRPr="00EB1881">
        <w:rPr>
          <w:bCs/>
          <w:sz w:val="20"/>
          <w:szCs w:val="20"/>
        </w:rPr>
        <w:t>Compares current operating expenses (excluding depreciation and amortization) to current operating revenues (excluding entrance fee amortization).</w:t>
      </w:r>
      <w:r w:rsidRPr="00EB1881">
        <w:rPr>
          <w:bCs/>
          <w:sz w:val="20"/>
          <w:szCs w:val="20"/>
        </w:rPr>
        <w:t xml:space="preserve"> </w:t>
      </w:r>
      <w:r w:rsidR="00EE79FF" w:rsidRPr="00EB1881">
        <w:rPr>
          <w:bCs/>
          <w:sz w:val="20"/>
          <w:szCs w:val="20"/>
        </w:rPr>
        <w:t>Lower</w:t>
      </w:r>
      <w:r w:rsidR="00DA707E" w:rsidRPr="00EB1881">
        <w:rPr>
          <w:bCs/>
          <w:sz w:val="20"/>
          <w:szCs w:val="20"/>
        </w:rPr>
        <w:t xml:space="preserve"> </w:t>
      </w:r>
      <w:r w:rsidR="00B76692" w:rsidRPr="00EB1881">
        <w:rPr>
          <w:bCs/>
          <w:sz w:val="20"/>
          <w:szCs w:val="20"/>
        </w:rPr>
        <w:t>percentages</w:t>
      </w:r>
      <w:r w:rsidR="00EE79FF" w:rsidRPr="00EB1881">
        <w:rPr>
          <w:bCs/>
          <w:sz w:val="20"/>
          <w:szCs w:val="20"/>
        </w:rPr>
        <w:t xml:space="preserve"> </w:t>
      </w:r>
      <w:r w:rsidR="007E2906" w:rsidRPr="00EB1881">
        <w:rPr>
          <w:bCs/>
          <w:sz w:val="20"/>
          <w:szCs w:val="20"/>
        </w:rPr>
        <w:t>mean</w:t>
      </w:r>
      <w:r w:rsidR="00EE79FF" w:rsidRPr="00EB1881">
        <w:rPr>
          <w:bCs/>
          <w:sz w:val="20"/>
          <w:szCs w:val="20"/>
        </w:rPr>
        <w:t xml:space="preserve"> </w:t>
      </w:r>
      <w:r w:rsidR="006D6BBD" w:rsidRPr="00EB1881">
        <w:rPr>
          <w:bCs/>
          <w:sz w:val="20"/>
          <w:szCs w:val="20"/>
        </w:rPr>
        <w:t xml:space="preserve">operating revenues </w:t>
      </w:r>
      <w:r w:rsidR="00EE79FF" w:rsidRPr="00EB1881">
        <w:rPr>
          <w:bCs/>
          <w:sz w:val="20"/>
          <w:szCs w:val="20"/>
        </w:rPr>
        <w:t>are more easily covering cash operating expenses.</w:t>
      </w:r>
    </w:p>
    <w:p w14:paraId="0DBEAB88" w14:textId="24ADD06D" w:rsidR="00DB1915" w:rsidRPr="00EB1881" w:rsidRDefault="00DB1915" w:rsidP="003F081D">
      <w:pPr>
        <w:pStyle w:val="ListParagraph"/>
        <w:numPr>
          <w:ilvl w:val="0"/>
          <w:numId w:val="49"/>
        </w:numPr>
        <w:jc w:val="left"/>
        <w:rPr>
          <w:bCs/>
          <w:sz w:val="20"/>
          <w:szCs w:val="20"/>
        </w:rPr>
      </w:pPr>
      <w:r w:rsidRPr="00EB1881">
        <w:rPr>
          <w:b/>
          <w:sz w:val="20"/>
          <w:szCs w:val="20"/>
        </w:rPr>
        <w:t>Net Operating Margin (NOM)</w:t>
      </w:r>
      <w:r w:rsidRPr="00EB1881">
        <w:rPr>
          <w:bCs/>
          <w:sz w:val="20"/>
          <w:szCs w:val="20"/>
        </w:rPr>
        <w:t xml:space="preserve">. </w:t>
      </w:r>
      <w:r w:rsidR="00E11B42" w:rsidRPr="00EB1881">
        <w:rPr>
          <w:bCs/>
          <w:sz w:val="20"/>
          <w:szCs w:val="20"/>
        </w:rPr>
        <w:t>Shows the result from core resident services. Higher values mean a stronger operating result from resident services.</w:t>
      </w:r>
    </w:p>
    <w:p w14:paraId="012A0D48" w14:textId="3CCB09E2" w:rsidR="00DB1915" w:rsidRPr="00EB1881" w:rsidRDefault="00DB1915" w:rsidP="003F081D">
      <w:pPr>
        <w:pStyle w:val="ListParagraph"/>
        <w:numPr>
          <w:ilvl w:val="0"/>
          <w:numId w:val="49"/>
        </w:numPr>
        <w:jc w:val="left"/>
        <w:rPr>
          <w:bCs/>
          <w:sz w:val="20"/>
          <w:szCs w:val="20"/>
        </w:rPr>
      </w:pPr>
      <w:r w:rsidRPr="00EB1881">
        <w:rPr>
          <w:b/>
          <w:sz w:val="20"/>
          <w:szCs w:val="20"/>
        </w:rPr>
        <w:t>Adjusted Net Operating Margin (NOM-A)</w:t>
      </w:r>
      <w:r w:rsidRPr="00EB1881">
        <w:rPr>
          <w:bCs/>
          <w:sz w:val="20"/>
          <w:szCs w:val="20"/>
        </w:rPr>
        <w:t xml:space="preserve">. </w:t>
      </w:r>
      <w:r w:rsidR="00D73ABD" w:rsidRPr="00EB1881">
        <w:rPr>
          <w:bCs/>
          <w:sz w:val="20"/>
          <w:szCs w:val="20"/>
        </w:rPr>
        <w:t xml:space="preserve">Shows the operating result after also counting </w:t>
      </w:r>
      <w:r w:rsidR="00285261" w:rsidRPr="00EB1881">
        <w:rPr>
          <w:bCs/>
          <w:sz w:val="20"/>
          <w:szCs w:val="20"/>
        </w:rPr>
        <w:t xml:space="preserve">net </w:t>
      </w:r>
      <w:r w:rsidR="00D73ABD" w:rsidRPr="00EB1881">
        <w:rPr>
          <w:bCs/>
          <w:sz w:val="20"/>
          <w:szCs w:val="20"/>
        </w:rPr>
        <w:t xml:space="preserve">entrance fee cash received during the year. Higher values mean the result is improved when </w:t>
      </w:r>
      <w:r w:rsidR="00285261" w:rsidRPr="00EB1881">
        <w:rPr>
          <w:bCs/>
          <w:sz w:val="20"/>
          <w:szCs w:val="20"/>
        </w:rPr>
        <w:t xml:space="preserve">net </w:t>
      </w:r>
      <w:r w:rsidR="00D73ABD" w:rsidRPr="00EB1881">
        <w:rPr>
          <w:bCs/>
          <w:sz w:val="20"/>
          <w:szCs w:val="20"/>
        </w:rPr>
        <w:t>entrance fee cash is included.</w:t>
      </w:r>
    </w:p>
    <w:p w14:paraId="16014BBD" w14:textId="6894DAAF" w:rsidR="00DB1915" w:rsidRPr="00EB1881" w:rsidRDefault="00DB1915" w:rsidP="003F081D">
      <w:pPr>
        <w:jc w:val="left"/>
        <w:rPr>
          <w:b/>
          <w:sz w:val="20"/>
          <w:szCs w:val="20"/>
        </w:rPr>
      </w:pPr>
      <w:r w:rsidRPr="00EB1881">
        <w:rPr>
          <w:b/>
          <w:sz w:val="20"/>
          <w:szCs w:val="20"/>
        </w:rPr>
        <w:t xml:space="preserve">Capital </w:t>
      </w:r>
      <w:r w:rsidR="008153E6">
        <w:rPr>
          <w:b/>
          <w:sz w:val="20"/>
          <w:szCs w:val="20"/>
        </w:rPr>
        <w:t>Str</w:t>
      </w:r>
      <w:r w:rsidRPr="00EB1881">
        <w:rPr>
          <w:b/>
          <w:sz w:val="20"/>
          <w:szCs w:val="20"/>
        </w:rPr>
        <w:t>ucture</w:t>
      </w:r>
      <w:r w:rsidR="008153E6">
        <w:rPr>
          <w:b/>
          <w:sz w:val="20"/>
          <w:szCs w:val="20"/>
        </w:rPr>
        <w:t xml:space="preserve"> Ratios:</w:t>
      </w:r>
    </w:p>
    <w:p w14:paraId="3FB347B9" w14:textId="2EF9D5D9" w:rsidR="00DB1915" w:rsidRPr="00EB1881" w:rsidRDefault="00DB1915" w:rsidP="003F081D">
      <w:pPr>
        <w:pStyle w:val="ListParagraph"/>
        <w:numPr>
          <w:ilvl w:val="0"/>
          <w:numId w:val="50"/>
        </w:numPr>
        <w:jc w:val="left"/>
        <w:rPr>
          <w:bCs/>
          <w:sz w:val="20"/>
          <w:szCs w:val="20"/>
        </w:rPr>
      </w:pPr>
      <w:r w:rsidRPr="00EB1881">
        <w:rPr>
          <w:b/>
          <w:sz w:val="20"/>
          <w:szCs w:val="20"/>
        </w:rPr>
        <w:t>Debt Service Coverage (DSCR)</w:t>
      </w:r>
      <w:r w:rsidRPr="00EB1881">
        <w:rPr>
          <w:bCs/>
          <w:sz w:val="20"/>
          <w:szCs w:val="20"/>
        </w:rPr>
        <w:t xml:space="preserve">. </w:t>
      </w:r>
      <w:r w:rsidR="00C231F9" w:rsidRPr="00EB1881">
        <w:rPr>
          <w:bCs/>
          <w:sz w:val="20"/>
          <w:szCs w:val="20"/>
        </w:rPr>
        <w:t>Measures the provider’s ability to pay annual debt service from operations and net entrance fee cash</w:t>
      </w:r>
      <w:r w:rsidRPr="00EB1881">
        <w:rPr>
          <w:bCs/>
          <w:sz w:val="20"/>
          <w:szCs w:val="20"/>
        </w:rPr>
        <w:t xml:space="preserve">. </w:t>
      </w:r>
      <w:r w:rsidR="004F5257" w:rsidRPr="00EB1881">
        <w:rPr>
          <w:bCs/>
          <w:sz w:val="20"/>
          <w:szCs w:val="20"/>
        </w:rPr>
        <w:t>Higher values indicate greater ability to pay debt service.</w:t>
      </w:r>
    </w:p>
    <w:p w14:paraId="583E9359" w14:textId="15889B9F" w:rsidR="00DB1915" w:rsidRPr="00EB1881" w:rsidRDefault="00DB1915" w:rsidP="003F081D">
      <w:pPr>
        <w:pStyle w:val="ListParagraph"/>
        <w:numPr>
          <w:ilvl w:val="0"/>
          <w:numId w:val="50"/>
        </w:numPr>
        <w:jc w:val="left"/>
        <w:rPr>
          <w:bCs/>
          <w:sz w:val="20"/>
          <w:szCs w:val="20"/>
        </w:rPr>
      </w:pPr>
      <w:r w:rsidRPr="00EB1881">
        <w:rPr>
          <w:b/>
          <w:sz w:val="20"/>
          <w:szCs w:val="20"/>
        </w:rPr>
        <w:t>Unrestricted Cash &amp; Investments to Long-Term Debt (CD)</w:t>
      </w:r>
      <w:r w:rsidRPr="00EB1881">
        <w:rPr>
          <w:bCs/>
          <w:sz w:val="20"/>
          <w:szCs w:val="20"/>
        </w:rPr>
        <w:t xml:space="preserve">. </w:t>
      </w:r>
      <w:r w:rsidR="00397FA3" w:rsidRPr="00EB1881">
        <w:rPr>
          <w:bCs/>
          <w:sz w:val="20"/>
          <w:szCs w:val="20"/>
        </w:rPr>
        <w:t>Compares unrestricted cash and investments to long-term debt</w:t>
      </w:r>
      <w:r w:rsidRPr="00EB1881">
        <w:rPr>
          <w:bCs/>
          <w:sz w:val="20"/>
          <w:szCs w:val="20"/>
        </w:rPr>
        <w:t>.</w:t>
      </w:r>
      <w:r w:rsidR="004F5257" w:rsidRPr="00EB1881">
        <w:rPr>
          <w:bCs/>
          <w:sz w:val="20"/>
          <w:szCs w:val="20"/>
        </w:rPr>
        <w:t xml:space="preserve"> Higher values indicate more </w:t>
      </w:r>
      <w:r w:rsidR="006B025F" w:rsidRPr="00EB1881">
        <w:rPr>
          <w:bCs/>
          <w:sz w:val="20"/>
          <w:szCs w:val="20"/>
        </w:rPr>
        <w:t xml:space="preserve">unrestricted </w:t>
      </w:r>
      <w:r w:rsidR="004F5257" w:rsidRPr="00EB1881">
        <w:rPr>
          <w:bCs/>
          <w:sz w:val="20"/>
          <w:szCs w:val="20"/>
        </w:rPr>
        <w:t>cash</w:t>
      </w:r>
      <w:r w:rsidR="006B025F" w:rsidRPr="00EB1881">
        <w:rPr>
          <w:bCs/>
          <w:sz w:val="20"/>
          <w:szCs w:val="20"/>
        </w:rPr>
        <w:t xml:space="preserve"> and </w:t>
      </w:r>
      <w:r w:rsidR="004F5257" w:rsidRPr="00EB1881">
        <w:rPr>
          <w:bCs/>
          <w:sz w:val="20"/>
          <w:szCs w:val="20"/>
        </w:rPr>
        <w:t>investments relative to debt.</w:t>
      </w:r>
    </w:p>
    <w:p w14:paraId="07196620" w14:textId="5D78742B" w:rsidR="007E1CAD" w:rsidRPr="00EB1881" w:rsidRDefault="00DB1915" w:rsidP="003F081D">
      <w:pPr>
        <w:pStyle w:val="ListParagraph"/>
        <w:numPr>
          <w:ilvl w:val="0"/>
          <w:numId w:val="50"/>
        </w:numPr>
        <w:jc w:val="left"/>
        <w:rPr>
          <w:bCs/>
          <w:sz w:val="20"/>
          <w:szCs w:val="20"/>
        </w:rPr>
      </w:pPr>
      <w:r w:rsidRPr="00EB1881">
        <w:rPr>
          <w:b/>
          <w:sz w:val="20"/>
          <w:szCs w:val="20"/>
        </w:rPr>
        <w:t>Capital Expenditures to Depreciation (CED)</w:t>
      </w:r>
      <w:r w:rsidRPr="00EB1881">
        <w:rPr>
          <w:bCs/>
          <w:sz w:val="20"/>
          <w:szCs w:val="20"/>
        </w:rPr>
        <w:t xml:space="preserve">. </w:t>
      </w:r>
      <w:r w:rsidR="002F772E" w:rsidRPr="00EB1881">
        <w:rPr>
          <w:bCs/>
          <w:sz w:val="20"/>
          <w:szCs w:val="20"/>
        </w:rPr>
        <w:t>Compares what the provider is spending on capital improvements to the amount its assets are wearing out. Values at or above 1.0x usually mean the provider is reinvesting enough to keep up</w:t>
      </w:r>
      <w:r w:rsidR="00006933" w:rsidRPr="00EB1881">
        <w:rPr>
          <w:bCs/>
          <w:sz w:val="20"/>
          <w:szCs w:val="20"/>
        </w:rPr>
        <w:t>.</w:t>
      </w:r>
    </w:p>
    <w:p w14:paraId="48A04383" w14:textId="43165DA2" w:rsidR="00743FFB" w:rsidRPr="00EB1881" w:rsidRDefault="00953D53" w:rsidP="003F081D">
      <w:pPr>
        <w:jc w:val="left"/>
        <w:rPr>
          <w:b/>
          <w:bCs/>
          <w:sz w:val="20"/>
          <w:szCs w:val="20"/>
        </w:rPr>
        <w:sectPr w:rsidR="00743FFB" w:rsidRPr="00EB1881" w:rsidSect="00C15FC0">
          <w:footerReference w:type="default" r:id="rId14"/>
          <w:footerReference w:type="first" r:id="rId15"/>
          <w:pgSz w:w="12240" w:h="15840" w:code="1"/>
          <w:pgMar w:top="1440" w:right="1440" w:bottom="1440" w:left="1440" w:header="720" w:footer="720" w:gutter="0"/>
          <w:cols w:space="720"/>
          <w:titlePg/>
          <w:docGrid w:linePitch="360"/>
        </w:sectPr>
      </w:pPr>
      <w:r w:rsidRPr="00EB1881">
        <w:rPr>
          <w:b/>
          <w:bCs/>
          <w:sz w:val="20"/>
          <w:szCs w:val="20"/>
        </w:rPr>
        <w:t xml:space="preserve">See Appendix </w:t>
      </w:r>
      <w:r w:rsidR="00145540">
        <w:rPr>
          <w:b/>
          <w:bCs/>
          <w:sz w:val="20"/>
          <w:szCs w:val="20"/>
        </w:rPr>
        <w:t>F</w:t>
      </w:r>
      <w:r w:rsidRPr="00EB1881">
        <w:rPr>
          <w:b/>
          <w:bCs/>
          <w:sz w:val="20"/>
          <w:szCs w:val="20"/>
        </w:rPr>
        <w:t xml:space="preserve"> for full statutory definitions</w:t>
      </w:r>
      <w:r w:rsidR="0090226C" w:rsidRPr="00EB1881">
        <w:rPr>
          <w:b/>
          <w:bCs/>
          <w:sz w:val="20"/>
          <w:szCs w:val="20"/>
        </w:rPr>
        <w:t xml:space="preserve"> of </w:t>
      </w:r>
      <w:r w:rsidR="007602C0" w:rsidRPr="00EB1881">
        <w:rPr>
          <w:b/>
          <w:bCs/>
          <w:sz w:val="20"/>
          <w:szCs w:val="20"/>
        </w:rPr>
        <w:t>how ratios are derived</w:t>
      </w:r>
      <w:r w:rsidRPr="00EB1881">
        <w:rPr>
          <w:b/>
          <w:bCs/>
          <w:sz w:val="20"/>
          <w:szCs w:val="20"/>
        </w:rPr>
        <w:t>.</w:t>
      </w:r>
    </w:p>
    <w:sdt>
      <w:sdtPr>
        <w:rPr>
          <w:rFonts w:asciiTheme="minorHAnsi" w:eastAsiaTheme="minorHAnsi" w:hAnsiTheme="minorHAnsi" w:cstheme="minorBidi"/>
          <w:kern w:val="2"/>
          <w:sz w:val="24"/>
          <w:szCs w:val="24"/>
          <w14:ligatures w14:val="standardContextual"/>
        </w:rPr>
        <w:id w:val="-274340044"/>
        <w:docPartObj>
          <w:docPartGallery w:val="Table of Contents"/>
          <w:docPartUnique/>
        </w:docPartObj>
      </w:sdtPr>
      <w:sdtEndPr>
        <w:rPr>
          <w:b/>
          <w:bCs/>
          <w:noProof/>
        </w:rPr>
      </w:sdtEndPr>
      <w:sdtContent>
        <w:p w14:paraId="007F8FF3" w14:textId="567CD5BD" w:rsidR="001A77FE" w:rsidRPr="00FD5937" w:rsidRDefault="001A77FE">
          <w:pPr>
            <w:pStyle w:val="TOCHeading"/>
            <w:rPr>
              <w:b/>
              <w:bCs/>
              <w:sz w:val="36"/>
              <w:szCs w:val="40"/>
            </w:rPr>
          </w:pPr>
          <w:r w:rsidRPr="00FD5937">
            <w:rPr>
              <w:b/>
              <w:bCs/>
              <w:sz w:val="36"/>
              <w:szCs w:val="40"/>
            </w:rPr>
            <w:t>Table of Contents</w:t>
          </w:r>
        </w:p>
        <w:p w14:paraId="46C80515" w14:textId="10032750" w:rsidR="00FD5937" w:rsidRDefault="001A77FE">
          <w:pPr>
            <w:pStyle w:val="TOC2"/>
            <w:tabs>
              <w:tab w:val="right" w:leader="dot" w:pos="10070"/>
            </w:tabs>
            <w:rPr>
              <w:rFonts w:eastAsiaTheme="minorEastAsia"/>
              <w:noProof/>
            </w:rPr>
          </w:pPr>
          <w:r>
            <w:fldChar w:fldCharType="begin"/>
          </w:r>
          <w:r>
            <w:instrText xml:space="preserve"> TOC \o "2-2" \h \z \u \t "Appendix Title,1" </w:instrText>
          </w:r>
          <w:r>
            <w:fldChar w:fldCharType="separate"/>
          </w:r>
          <w:hyperlink w:anchor="_Toc219200723" w:history="1">
            <w:r w:rsidR="00FD5937" w:rsidRPr="00AC71CA">
              <w:rPr>
                <w:rStyle w:val="Hyperlink"/>
                <w:noProof/>
              </w:rPr>
              <w:t>1. Provider Identification</w:t>
            </w:r>
            <w:r w:rsidR="00FD5937">
              <w:rPr>
                <w:noProof/>
                <w:webHidden/>
              </w:rPr>
              <w:tab/>
            </w:r>
            <w:r w:rsidR="00FD5937">
              <w:rPr>
                <w:noProof/>
                <w:webHidden/>
              </w:rPr>
              <w:fldChar w:fldCharType="begin"/>
            </w:r>
            <w:r w:rsidR="00FD5937">
              <w:rPr>
                <w:noProof/>
                <w:webHidden/>
              </w:rPr>
              <w:instrText xml:space="preserve"> PAGEREF _Toc219200723 \h </w:instrText>
            </w:r>
            <w:r w:rsidR="00FD5937">
              <w:rPr>
                <w:noProof/>
                <w:webHidden/>
              </w:rPr>
            </w:r>
            <w:r w:rsidR="00FD5937">
              <w:rPr>
                <w:noProof/>
                <w:webHidden/>
              </w:rPr>
              <w:fldChar w:fldCharType="separate"/>
            </w:r>
            <w:r w:rsidR="00FD5937">
              <w:rPr>
                <w:noProof/>
                <w:webHidden/>
              </w:rPr>
              <w:t>1</w:t>
            </w:r>
            <w:r w:rsidR="00FD5937">
              <w:rPr>
                <w:noProof/>
                <w:webHidden/>
              </w:rPr>
              <w:fldChar w:fldCharType="end"/>
            </w:r>
          </w:hyperlink>
        </w:p>
        <w:p w14:paraId="0277CDD0" w14:textId="1D8F2285" w:rsidR="00FD5937" w:rsidRDefault="00FD5937">
          <w:pPr>
            <w:pStyle w:val="TOC2"/>
            <w:tabs>
              <w:tab w:val="right" w:leader="dot" w:pos="10070"/>
            </w:tabs>
            <w:rPr>
              <w:rFonts w:eastAsiaTheme="minorEastAsia"/>
              <w:noProof/>
            </w:rPr>
          </w:pPr>
          <w:hyperlink w:anchor="_Toc219200724" w:history="1">
            <w:r w:rsidRPr="00AC71CA">
              <w:rPr>
                <w:rStyle w:val="Hyperlink"/>
                <w:noProof/>
              </w:rPr>
              <w:t>2. Organizational Structure</w:t>
            </w:r>
            <w:r>
              <w:rPr>
                <w:noProof/>
                <w:webHidden/>
              </w:rPr>
              <w:tab/>
            </w:r>
            <w:r>
              <w:rPr>
                <w:noProof/>
                <w:webHidden/>
              </w:rPr>
              <w:fldChar w:fldCharType="begin"/>
            </w:r>
            <w:r>
              <w:rPr>
                <w:noProof/>
                <w:webHidden/>
              </w:rPr>
              <w:instrText xml:space="preserve"> PAGEREF _Toc219200724 \h </w:instrText>
            </w:r>
            <w:r>
              <w:rPr>
                <w:noProof/>
                <w:webHidden/>
              </w:rPr>
            </w:r>
            <w:r>
              <w:rPr>
                <w:noProof/>
                <w:webHidden/>
              </w:rPr>
              <w:fldChar w:fldCharType="separate"/>
            </w:r>
            <w:r>
              <w:rPr>
                <w:noProof/>
                <w:webHidden/>
              </w:rPr>
              <w:t>2</w:t>
            </w:r>
            <w:r>
              <w:rPr>
                <w:noProof/>
                <w:webHidden/>
              </w:rPr>
              <w:fldChar w:fldCharType="end"/>
            </w:r>
          </w:hyperlink>
        </w:p>
        <w:p w14:paraId="491F51D2" w14:textId="11E81890" w:rsidR="00FD5937" w:rsidRDefault="00FD5937">
          <w:pPr>
            <w:pStyle w:val="TOC2"/>
            <w:tabs>
              <w:tab w:val="right" w:leader="dot" w:pos="10070"/>
            </w:tabs>
            <w:rPr>
              <w:rFonts w:eastAsiaTheme="minorEastAsia"/>
              <w:noProof/>
            </w:rPr>
          </w:pPr>
          <w:hyperlink w:anchor="_Toc219200725" w:history="1">
            <w:r w:rsidRPr="00AC71CA">
              <w:rPr>
                <w:rStyle w:val="Hyperlink"/>
                <w:noProof/>
              </w:rPr>
              <w:t>3. Key Persons and Management Personnel</w:t>
            </w:r>
            <w:r>
              <w:rPr>
                <w:noProof/>
                <w:webHidden/>
              </w:rPr>
              <w:tab/>
            </w:r>
            <w:r>
              <w:rPr>
                <w:noProof/>
                <w:webHidden/>
              </w:rPr>
              <w:fldChar w:fldCharType="begin"/>
            </w:r>
            <w:r>
              <w:rPr>
                <w:noProof/>
                <w:webHidden/>
              </w:rPr>
              <w:instrText xml:space="preserve"> PAGEREF _Toc219200725 \h </w:instrText>
            </w:r>
            <w:r>
              <w:rPr>
                <w:noProof/>
                <w:webHidden/>
              </w:rPr>
            </w:r>
            <w:r>
              <w:rPr>
                <w:noProof/>
                <w:webHidden/>
              </w:rPr>
              <w:fldChar w:fldCharType="separate"/>
            </w:r>
            <w:r>
              <w:rPr>
                <w:noProof/>
                <w:webHidden/>
              </w:rPr>
              <w:t>3</w:t>
            </w:r>
            <w:r>
              <w:rPr>
                <w:noProof/>
                <w:webHidden/>
              </w:rPr>
              <w:fldChar w:fldCharType="end"/>
            </w:r>
          </w:hyperlink>
        </w:p>
        <w:p w14:paraId="5192B40A" w14:textId="5D9A5FDF" w:rsidR="00FD5937" w:rsidRDefault="00FD5937">
          <w:pPr>
            <w:pStyle w:val="TOC2"/>
            <w:tabs>
              <w:tab w:val="right" w:leader="dot" w:pos="10070"/>
            </w:tabs>
            <w:rPr>
              <w:rFonts w:eastAsiaTheme="minorEastAsia"/>
              <w:noProof/>
            </w:rPr>
          </w:pPr>
          <w:hyperlink w:anchor="_Toc219200726" w:history="1">
            <w:r w:rsidRPr="00AC71CA">
              <w:rPr>
                <w:rStyle w:val="Hyperlink"/>
                <w:noProof/>
              </w:rPr>
              <w:t>4. Governing Body and Oversight</w:t>
            </w:r>
            <w:r>
              <w:rPr>
                <w:noProof/>
                <w:webHidden/>
              </w:rPr>
              <w:tab/>
            </w:r>
            <w:r>
              <w:rPr>
                <w:noProof/>
                <w:webHidden/>
              </w:rPr>
              <w:fldChar w:fldCharType="begin"/>
            </w:r>
            <w:r>
              <w:rPr>
                <w:noProof/>
                <w:webHidden/>
              </w:rPr>
              <w:instrText xml:space="preserve"> PAGEREF _Toc219200726 \h </w:instrText>
            </w:r>
            <w:r>
              <w:rPr>
                <w:noProof/>
                <w:webHidden/>
              </w:rPr>
            </w:r>
            <w:r>
              <w:rPr>
                <w:noProof/>
                <w:webHidden/>
              </w:rPr>
              <w:fldChar w:fldCharType="separate"/>
            </w:r>
            <w:r>
              <w:rPr>
                <w:noProof/>
                <w:webHidden/>
              </w:rPr>
              <w:t>7</w:t>
            </w:r>
            <w:r>
              <w:rPr>
                <w:noProof/>
                <w:webHidden/>
              </w:rPr>
              <w:fldChar w:fldCharType="end"/>
            </w:r>
          </w:hyperlink>
        </w:p>
        <w:p w14:paraId="0411D0CF" w14:textId="3525F16C" w:rsidR="00FD5937" w:rsidRDefault="00FD5937">
          <w:pPr>
            <w:pStyle w:val="TOC2"/>
            <w:tabs>
              <w:tab w:val="right" w:leader="dot" w:pos="10070"/>
            </w:tabs>
            <w:rPr>
              <w:rFonts w:eastAsiaTheme="minorEastAsia"/>
              <w:noProof/>
            </w:rPr>
          </w:pPr>
          <w:hyperlink w:anchor="_Toc219200727" w:history="1">
            <w:r w:rsidRPr="00AC71CA">
              <w:rPr>
                <w:rStyle w:val="Hyperlink"/>
                <w:noProof/>
              </w:rPr>
              <w:t>5. Related Parties</w:t>
            </w:r>
            <w:r>
              <w:rPr>
                <w:noProof/>
                <w:webHidden/>
              </w:rPr>
              <w:tab/>
            </w:r>
            <w:r>
              <w:rPr>
                <w:noProof/>
                <w:webHidden/>
              </w:rPr>
              <w:fldChar w:fldCharType="begin"/>
            </w:r>
            <w:r>
              <w:rPr>
                <w:noProof/>
                <w:webHidden/>
              </w:rPr>
              <w:instrText xml:space="preserve"> PAGEREF _Toc219200727 \h </w:instrText>
            </w:r>
            <w:r>
              <w:rPr>
                <w:noProof/>
                <w:webHidden/>
              </w:rPr>
            </w:r>
            <w:r>
              <w:rPr>
                <w:noProof/>
                <w:webHidden/>
              </w:rPr>
              <w:fldChar w:fldCharType="separate"/>
            </w:r>
            <w:r>
              <w:rPr>
                <w:noProof/>
                <w:webHidden/>
              </w:rPr>
              <w:t>9</w:t>
            </w:r>
            <w:r>
              <w:rPr>
                <w:noProof/>
                <w:webHidden/>
              </w:rPr>
              <w:fldChar w:fldCharType="end"/>
            </w:r>
          </w:hyperlink>
        </w:p>
        <w:p w14:paraId="3A843B43" w14:textId="4F4D5839" w:rsidR="00FD5937" w:rsidRDefault="00FD5937">
          <w:pPr>
            <w:pStyle w:val="TOC2"/>
            <w:tabs>
              <w:tab w:val="right" w:leader="dot" w:pos="10070"/>
            </w:tabs>
            <w:rPr>
              <w:rFonts w:eastAsiaTheme="minorEastAsia"/>
              <w:noProof/>
            </w:rPr>
          </w:pPr>
          <w:hyperlink w:anchor="_Toc219200728" w:history="1">
            <w:r w:rsidRPr="00AC71CA">
              <w:rPr>
                <w:rStyle w:val="Hyperlink"/>
                <w:noProof/>
              </w:rPr>
              <w:t>6. Relationships with Religious, Charitable, or Other Organizations</w:t>
            </w:r>
            <w:r>
              <w:rPr>
                <w:noProof/>
                <w:webHidden/>
              </w:rPr>
              <w:tab/>
            </w:r>
            <w:r>
              <w:rPr>
                <w:noProof/>
                <w:webHidden/>
              </w:rPr>
              <w:fldChar w:fldCharType="begin"/>
            </w:r>
            <w:r>
              <w:rPr>
                <w:noProof/>
                <w:webHidden/>
              </w:rPr>
              <w:instrText xml:space="preserve"> PAGEREF _Toc219200728 \h </w:instrText>
            </w:r>
            <w:r>
              <w:rPr>
                <w:noProof/>
                <w:webHidden/>
              </w:rPr>
            </w:r>
            <w:r>
              <w:rPr>
                <w:noProof/>
                <w:webHidden/>
              </w:rPr>
              <w:fldChar w:fldCharType="separate"/>
            </w:r>
            <w:r>
              <w:rPr>
                <w:noProof/>
                <w:webHidden/>
              </w:rPr>
              <w:t>10</w:t>
            </w:r>
            <w:r>
              <w:rPr>
                <w:noProof/>
                <w:webHidden/>
              </w:rPr>
              <w:fldChar w:fldCharType="end"/>
            </w:r>
          </w:hyperlink>
        </w:p>
        <w:p w14:paraId="7DE25DAA" w14:textId="245D1970" w:rsidR="00FD5937" w:rsidRDefault="00FD5937">
          <w:pPr>
            <w:pStyle w:val="TOC2"/>
            <w:tabs>
              <w:tab w:val="right" w:leader="dot" w:pos="10070"/>
            </w:tabs>
            <w:rPr>
              <w:rFonts w:eastAsiaTheme="minorEastAsia"/>
              <w:noProof/>
            </w:rPr>
          </w:pPr>
          <w:hyperlink w:anchor="_Toc219200729" w:history="1">
            <w:r w:rsidRPr="00AC71CA">
              <w:rPr>
                <w:rStyle w:val="Hyperlink"/>
                <w:noProof/>
              </w:rPr>
              <w:t>7. Other Persons Responsible for Obligations</w:t>
            </w:r>
            <w:r>
              <w:rPr>
                <w:noProof/>
                <w:webHidden/>
              </w:rPr>
              <w:tab/>
            </w:r>
            <w:r>
              <w:rPr>
                <w:noProof/>
                <w:webHidden/>
              </w:rPr>
              <w:fldChar w:fldCharType="begin"/>
            </w:r>
            <w:r>
              <w:rPr>
                <w:noProof/>
                <w:webHidden/>
              </w:rPr>
              <w:instrText xml:space="preserve"> PAGEREF _Toc219200729 \h </w:instrText>
            </w:r>
            <w:r>
              <w:rPr>
                <w:noProof/>
                <w:webHidden/>
              </w:rPr>
            </w:r>
            <w:r>
              <w:rPr>
                <w:noProof/>
                <w:webHidden/>
              </w:rPr>
              <w:fldChar w:fldCharType="separate"/>
            </w:r>
            <w:r>
              <w:rPr>
                <w:noProof/>
                <w:webHidden/>
              </w:rPr>
              <w:t>11</w:t>
            </w:r>
            <w:r>
              <w:rPr>
                <w:noProof/>
                <w:webHidden/>
              </w:rPr>
              <w:fldChar w:fldCharType="end"/>
            </w:r>
          </w:hyperlink>
        </w:p>
        <w:p w14:paraId="70304B46" w14:textId="490038EA" w:rsidR="00FD5937" w:rsidRDefault="00FD5937">
          <w:pPr>
            <w:pStyle w:val="TOC2"/>
            <w:tabs>
              <w:tab w:val="right" w:leader="dot" w:pos="10070"/>
            </w:tabs>
            <w:rPr>
              <w:rFonts w:eastAsiaTheme="minorEastAsia"/>
              <w:noProof/>
            </w:rPr>
          </w:pPr>
          <w:hyperlink w:anchor="_Toc219200730" w:history="1">
            <w:r w:rsidRPr="00AC71CA">
              <w:rPr>
                <w:rStyle w:val="Hyperlink"/>
                <w:noProof/>
              </w:rPr>
              <w:t>8. Obligated Groups</w:t>
            </w:r>
            <w:r>
              <w:rPr>
                <w:noProof/>
                <w:webHidden/>
              </w:rPr>
              <w:tab/>
            </w:r>
            <w:r>
              <w:rPr>
                <w:noProof/>
                <w:webHidden/>
              </w:rPr>
              <w:fldChar w:fldCharType="begin"/>
            </w:r>
            <w:r>
              <w:rPr>
                <w:noProof/>
                <w:webHidden/>
              </w:rPr>
              <w:instrText xml:space="preserve"> PAGEREF _Toc219200730 \h </w:instrText>
            </w:r>
            <w:r>
              <w:rPr>
                <w:noProof/>
                <w:webHidden/>
              </w:rPr>
            </w:r>
            <w:r>
              <w:rPr>
                <w:noProof/>
                <w:webHidden/>
              </w:rPr>
              <w:fldChar w:fldCharType="separate"/>
            </w:r>
            <w:r>
              <w:rPr>
                <w:noProof/>
                <w:webHidden/>
              </w:rPr>
              <w:t>11</w:t>
            </w:r>
            <w:r>
              <w:rPr>
                <w:noProof/>
                <w:webHidden/>
              </w:rPr>
              <w:fldChar w:fldCharType="end"/>
            </w:r>
          </w:hyperlink>
        </w:p>
        <w:p w14:paraId="07C4BAD6" w14:textId="5C6A9E44" w:rsidR="00FD5937" w:rsidRDefault="00FD5937">
          <w:pPr>
            <w:pStyle w:val="TOC2"/>
            <w:tabs>
              <w:tab w:val="right" w:leader="dot" w:pos="10070"/>
            </w:tabs>
            <w:rPr>
              <w:rFonts w:eastAsiaTheme="minorEastAsia"/>
              <w:noProof/>
            </w:rPr>
          </w:pPr>
          <w:hyperlink w:anchor="_Toc219200731" w:history="1">
            <w:r w:rsidRPr="00AC71CA">
              <w:rPr>
                <w:rStyle w:val="Hyperlink"/>
                <w:noProof/>
              </w:rPr>
              <w:t>9. Debt Covenants and Compliance</w:t>
            </w:r>
            <w:r>
              <w:rPr>
                <w:noProof/>
                <w:webHidden/>
              </w:rPr>
              <w:tab/>
            </w:r>
            <w:r>
              <w:rPr>
                <w:noProof/>
                <w:webHidden/>
              </w:rPr>
              <w:fldChar w:fldCharType="begin"/>
            </w:r>
            <w:r>
              <w:rPr>
                <w:noProof/>
                <w:webHidden/>
              </w:rPr>
              <w:instrText xml:space="preserve"> PAGEREF _Toc219200731 \h </w:instrText>
            </w:r>
            <w:r>
              <w:rPr>
                <w:noProof/>
                <w:webHidden/>
              </w:rPr>
            </w:r>
            <w:r>
              <w:rPr>
                <w:noProof/>
                <w:webHidden/>
              </w:rPr>
              <w:fldChar w:fldCharType="separate"/>
            </w:r>
            <w:r>
              <w:rPr>
                <w:noProof/>
                <w:webHidden/>
              </w:rPr>
              <w:t>11</w:t>
            </w:r>
            <w:r>
              <w:rPr>
                <w:noProof/>
                <w:webHidden/>
              </w:rPr>
              <w:fldChar w:fldCharType="end"/>
            </w:r>
          </w:hyperlink>
        </w:p>
        <w:p w14:paraId="214067B4" w14:textId="0B2F3E6F" w:rsidR="00FD5937" w:rsidRDefault="00FD5937">
          <w:pPr>
            <w:pStyle w:val="TOC2"/>
            <w:tabs>
              <w:tab w:val="right" w:leader="dot" w:pos="10070"/>
            </w:tabs>
            <w:rPr>
              <w:rFonts w:eastAsiaTheme="minorEastAsia"/>
              <w:noProof/>
            </w:rPr>
          </w:pPr>
          <w:hyperlink w:anchor="_Toc219200732" w:history="1">
            <w:r w:rsidRPr="00AC71CA">
              <w:rPr>
                <w:rStyle w:val="Hyperlink"/>
                <w:noProof/>
              </w:rPr>
              <w:t>10. Third-Party Management Arrangements</w:t>
            </w:r>
            <w:r>
              <w:rPr>
                <w:noProof/>
                <w:webHidden/>
              </w:rPr>
              <w:tab/>
            </w:r>
            <w:r>
              <w:rPr>
                <w:noProof/>
                <w:webHidden/>
              </w:rPr>
              <w:fldChar w:fldCharType="begin"/>
            </w:r>
            <w:r>
              <w:rPr>
                <w:noProof/>
                <w:webHidden/>
              </w:rPr>
              <w:instrText xml:space="preserve"> PAGEREF _Toc219200732 \h </w:instrText>
            </w:r>
            <w:r>
              <w:rPr>
                <w:noProof/>
                <w:webHidden/>
              </w:rPr>
            </w:r>
            <w:r>
              <w:rPr>
                <w:noProof/>
                <w:webHidden/>
              </w:rPr>
              <w:fldChar w:fldCharType="separate"/>
            </w:r>
            <w:r>
              <w:rPr>
                <w:noProof/>
                <w:webHidden/>
              </w:rPr>
              <w:t>12</w:t>
            </w:r>
            <w:r>
              <w:rPr>
                <w:noProof/>
                <w:webHidden/>
              </w:rPr>
              <w:fldChar w:fldCharType="end"/>
            </w:r>
          </w:hyperlink>
        </w:p>
        <w:p w14:paraId="3ED73490" w14:textId="38861936" w:rsidR="00FD5937" w:rsidRDefault="00FD5937">
          <w:pPr>
            <w:pStyle w:val="TOC2"/>
            <w:tabs>
              <w:tab w:val="right" w:leader="dot" w:pos="10070"/>
            </w:tabs>
            <w:rPr>
              <w:rFonts w:eastAsiaTheme="minorEastAsia"/>
              <w:noProof/>
            </w:rPr>
          </w:pPr>
          <w:hyperlink w:anchor="_Toc219200733" w:history="1">
            <w:r w:rsidRPr="00AC71CA">
              <w:rPr>
                <w:rStyle w:val="Hyperlink"/>
                <w:noProof/>
              </w:rPr>
              <w:t>11. Real Property Leases</w:t>
            </w:r>
            <w:r>
              <w:rPr>
                <w:noProof/>
                <w:webHidden/>
              </w:rPr>
              <w:tab/>
            </w:r>
            <w:r>
              <w:rPr>
                <w:noProof/>
                <w:webHidden/>
              </w:rPr>
              <w:fldChar w:fldCharType="begin"/>
            </w:r>
            <w:r>
              <w:rPr>
                <w:noProof/>
                <w:webHidden/>
              </w:rPr>
              <w:instrText xml:space="preserve"> PAGEREF _Toc219200733 \h </w:instrText>
            </w:r>
            <w:r>
              <w:rPr>
                <w:noProof/>
                <w:webHidden/>
              </w:rPr>
            </w:r>
            <w:r>
              <w:rPr>
                <w:noProof/>
                <w:webHidden/>
              </w:rPr>
              <w:fldChar w:fldCharType="separate"/>
            </w:r>
            <w:r>
              <w:rPr>
                <w:noProof/>
                <w:webHidden/>
              </w:rPr>
              <w:t>12</w:t>
            </w:r>
            <w:r>
              <w:rPr>
                <w:noProof/>
                <w:webHidden/>
              </w:rPr>
              <w:fldChar w:fldCharType="end"/>
            </w:r>
          </w:hyperlink>
        </w:p>
        <w:p w14:paraId="61085FC9" w14:textId="13155C8C" w:rsidR="00FD5937" w:rsidRDefault="00FD5937">
          <w:pPr>
            <w:pStyle w:val="TOC2"/>
            <w:tabs>
              <w:tab w:val="right" w:leader="dot" w:pos="10070"/>
            </w:tabs>
            <w:rPr>
              <w:rFonts w:eastAsiaTheme="minorEastAsia"/>
              <w:noProof/>
            </w:rPr>
          </w:pPr>
          <w:hyperlink w:anchor="_Toc219200734" w:history="1">
            <w:r w:rsidRPr="00AC71CA">
              <w:rPr>
                <w:rStyle w:val="Hyperlink"/>
                <w:noProof/>
              </w:rPr>
              <w:t>12. Endowment Funds</w:t>
            </w:r>
            <w:r>
              <w:rPr>
                <w:noProof/>
                <w:webHidden/>
              </w:rPr>
              <w:tab/>
            </w:r>
            <w:r>
              <w:rPr>
                <w:noProof/>
                <w:webHidden/>
              </w:rPr>
              <w:fldChar w:fldCharType="begin"/>
            </w:r>
            <w:r>
              <w:rPr>
                <w:noProof/>
                <w:webHidden/>
              </w:rPr>
              <w:instrText xml:space="preserve"> PAGEREF _Toc219200734 \h </w:instrText>
            </w:r>
            <w:r>
              <w:rPr>
                <w:noProof/>
                <w:webHidden/>
              </w:rPr>
            </w:r>
            <w:r>
              <w:rPr>
                <w:noProof/>
                <w:webHidden/>
              </w:rPr>
              <w:fldChar w:fldCharType="separate"/>
            </w:r>
            <w:r>
              <w:rPr>
                <w:noProof/>
                <w:webHidden/>
              </w:rPr>
              <w:t>12</w:t>
            </w:r>
            <w:r>
              <w:rPr>
                <w:noProof/>
                <w:webHidden/>
              </w:rPr>
              <w:fldChar w:fldCharType="end"/>
            </w:r>
          </w:hyperlink>
        </w:p>
        <w:p w14:paraId="194F9C4E" w14:textId="5BA45DDC" w:rsidR="00FD5937" w:rsidRDefault="00FD5937">
          <w:pPr>
            <w:pStyle w:val="TOC2"/>
            <w:tabs>
              <w:tab w:val="right" w:leader="dot" w:pos="10070"/>
            </w:tabs>
            <w:rPr>
              <w:rFonts w:eastAsiaTheme="minorEastAsia"/>
              <w:noProof/>
            </w:rPr>
          </w:pPr>
          <w:hyperlink w:anchor="_Toc219200735" w:history="1">
            <w:r w:rsidRPr="00AC71CA">
              <w:rPr>
                <w:rStyle w:val="Hyperlink"/>
                <w:noProof/>
              </w:rPr>
              <w:t>13. Description and Location of the Community</w:t>
            </w:r>
            <w:r>
              <w:rPr>
                <w:noProof/>
                <w:webHidden/>
              </w:rPr>
              <w:tab/>
            </w:r>
            <w:r>
              <w:rPr>
                <w:noProof/>
                <w:webHidden/>
              </w:rPr>
              <w:fldChar w:fldCharType="begin"/>
            </w:r>
            <w:r>
              <w:rPr>
                <w:noProof/>
                <w:webHidden/>
              </w:rPr>
              <w:instrText xml:space="preserve"> PAGEREF _Toc219200735 \h </w:instrText>
            </w:r>
            <w:r>
              <w:rPr>
                <w:noProof/>
                <w:webHidden/>
              </w:rPr>
            </w:r>
            <w:r>
              <w:rPr>
                <w:noProof/>
                <w:webHidden/>
              </w:rPr>
              <w:fldChar w:fldCharType="separate"/>
            </w:r>
            <w:r>
              <w:rPr>
                <w:noProof/>
                <w:webHidden/>
              </w:rPr>
              <w:t>12</w:t>
            </w:r>
            <w:r>
              <w:rPr>
                <w:noProof/>
                <w:webHidden/>
              </w:rPr>
              <w:fldChar w:fldCharType="end"/>
            </w:r>
          </w:hyperlink>
        </w:p>
        <w:p w14:paraId="1E2C2099" w14:textId="7A3CDD78" w:rsidR="00FD5937" w:rsidRDefault="00FD5937">
          <w:pPr>
            <w:pStyle w:val="TOC2"/>
            <w:tabs>
              <w:tab w:val="right" w:leader="dot" w:pos="10070"/>
            </w:tabs>
            <w:rPr>
              <w:rFonts w:eastAsiaTheme="minorEastAsia"/>
              <w:noProof/>
            </w:rPr>
          </w:pPr>
          <w:hyperlink w:anchor="_Toc219200736" w:history="1">
            <w:r w:rsidRPr="00AC71CA">
              <w:rPr>
                <w:rStyle w:val="Hyperlink"/>
                <w:noProof/>
              </w:rPr>
              <w:t>14. Living Units by Level of Care</w:t>
            </w:r>
            <w:r>
              <w:rPr>
                <w:noProof/>
                <w:webHidden/>
              </w:rPr>
              <w:tab/>
            </w:r>
            <w:r>
              <w:rPr>
                <w:noProof/>
                <w:webHidden/>
              </w:rPr>
              <w:fldChar w:fldCharType="begin"/>
            </w:r>
            <w:r>
              <w:rPr>
                <w:noProof/>
                <w:webHidden/>
              </w:rPr>
              <w:instrText xml:space="preserve"> PAGEREF _Toc219200736 \h </w:instrText>
            </w:r>
            <w:r>
              <w:rPr>
                <w:noProof/>
                <w:webHidden/>
              </w:rPr>
            </w:r>
            <w:r>
              <w:rPr>
                <w:noProof/>
                <w:webHidden/>
              </w:rPr>
              <w:fldChar w:fldCharType="separate"/>
            </w:r>
            <w:r>
              <w:rPr>
                <w:noProof/>
                <w:webHidden/>
              </w:rPr>
              <w:t>13</w:t>
            </w:r>
            <w:r>
              <w:rPr>
                <w:noProof/>
                <w:webHidden/>
              </w:rPr>
              <w:fldChar w:fldCharType="end"/>
            </w:r>
          </w:hyperlink>
        </w:p>
        <w:p w14:paraId="1DEB5345" w14:textId="5BD1CA25" w:rsidR="00FD5937" w:rsidRDefault="00FD5937">
          <w:pPr>
            <w:pStyle w:val="TOC2"/>
            <w:tabs>
              <w:tab w:val="right" w:leader="dot" w:pos="10070"/>
            </w:tabs>
            <w:rPr>
              <w:rFonts w:eastAsiaTheme="minorEastAsia"/>
              <w:noProof/>
            </w:rPr>
          </w:pPr>
          <w:hyperlink w:anchor="_Toc219200737" w:history="1">
            <w:r w:rsidRPr="00AC71CA">
              <w:rPr>
                <w:rStyle w:val="Hyperlink"/>
                <w:noProof/>
              </w:rPr>
              <w:t>15. Continuing Care at Home Program</w:t>
            </w:r>
            <w:r>
              <w:rPr>
                <w:noProof/>
                <w:webHidden/>
              </w:rPr>
              <w:tab/>
            </w:r>
            <w:r>
              <w:rPr>
                <w:noProof/>
                <w:webHidden/>
              </w:rPr>
              <w:fldChar w:fldCharType="begin"/>
            </w:r>
            <w:r>
              <w:rPr>
                <w:noProof/>
                <w:webHidden/>
              </w:rPr>
              <w:instrText xml:space="preserve"> PAGEREF _Toc219200737 \h </w:instrText>
            </w:r>
            <w:r>
              <w:rPr>
                <w:noProof/>
                <w:webHidden/>
              </w:rPr>
            </w:r>
            <w:r>
              <w:rPr>
                <w:noProof/>
                <w:webHidden/>
              </w:rPr>
              <w:fldChar w:fldCharType="separate"/>
            </w:r>
            <w:r>
              <w:rPr>
                <w:noProof/>
                <w:webHidden/>
              </w:rPr>
              <w:t>13</w:t>
            </w:r>
            <w:r>
              <w:rPr>
                <w:noProof/>
                <w:webHidden/>
              </w:rPr>
              <w:fldChar w:fldCharType="end"/>
            </w:r>
          </w:hyperlink>
        </w:p>
        <w:p w14:paraId="67E62EB1" w14:textId="601E92F7" w:rsidR="00FD5937" w:rsidRDefault="00FD5937">
          <w:pPr>
            <w:pStyle w:val="TOC2"/>
            <w:tabs>
              <w:tab w:val="right" w:leader="dot" w:pos="10070"/>
            </w:tabs>
            <w:rPr>
              <w:rFonts w:eastAsiaTheme="minorEastAsia"/>
              <w:noProof/>
            </w:rPr>
          </w:pPr>
          <w:hyperlink w:anchor="_Toc219200738" w:history="1">
            <w:r w:rsidRPr="00AC71CA">
              <w:rPr>
                <w:rStyle w:val="Hyperlink"/>
                <w:noProof/>
              </w:rPr>
              <w:t>16. Resident Population Served</w:t>
            </w:r>
            <w:r>
              <w:rPr>
                <w:noProof/>
                <w:webHidden/>
              </w:rPr>
              <w:tab/>
            </w:r>
            <w:r>
              <w:rPr>
                <w:noProof/>
                <w:webHidden/>
              </w:rPr>
              <w:fldChar w:fldCharType="begin"/>
            </w:r>
            <w:r>
              <w:rPr>
                <w:noProof/>
                <w:webHidden/>
              </w:rPr>
              <w:instrText xml:space="preserve"> PAGEREF _Toc219200738 \h </w:instrText>
            </w:r>
            <w:r>
              <w:rPr>
                <w:noProof/>
                <w:webHidden/>
              </w:rPr>
            </w:r>
            <w:r>
              <w:rPr>
                <w:noProof/>
                <w:webHidden/>
              </w:rPr>
              <w:fldChar w:fldCharType="separate"/>
            </w:r>
            <w:r>
              <w:rPr>
                <w:noProof/>
                <w:webHidden/>
              </w:rPr>
              <w:t>14</w:t>
            </w:r>
            <w:r>
              <w:rPr>
                <w:noProof/>
                <w:webHidden/>
              </w:rPr>
              <w:fldChar w:fldCharType="end"/>
            </w:r>
          </w:hyperlink>
        </w:p>
        <w:p w14:paraId="049A3816" w14:textId="60170150" w:rsidR="00FD5937" w:rsidRDefault="00FD5937">
          <w:pPr>
            <w:pStyle w:val="TOC2"/>
            <w:tabs>
              <w:tab w:val="right" w:leader="dot" w:pos="10070"/>
            </w:tabs>
            <w:rPr>
              <w:rFonts w:eastAsiaTheme="minorEastAsia"/>
              <w:noProof/>
            </w:rPr>
          </w:pPr>
          <w:hyperlink w:anchor="_Toc219200739" w:history="1">
            <w:r w:rsidRPr="00AC71CA">
              <w:rPr>
                <w:rStyle w:val="Hyperlink"/>
                <w:noProof/>
              </w:rPr>
              <w:t>17. Occupancy Rates</w:t>
            </w:r>
            <w:r>
              <w:rPr>
                <w:noProof/>
                <w:webHidden/>
              </w:rPr>
              <w:tab/>
            </w:r>
            <w:r>
              <w:rPr>
                <w:noProof/>
                <w:webHidden/>
              </w:rPr>
              <w:fldChar w:fldCharType="begin"/>
            </w:r>
            <w:r>
              <w:rPr>
                <w:noProof/>
                <w:webHidden/>
              </w:rPr>
              <w:instrText xml:space="preserve"> PAGEREF _Toc219200739 \h </w:instrText>
            </w:r>
            <w:r>
              <w:rPr>
                <w:noProof/>
                <w:webHidden/>
              </w:rPr>
            </w:r>
            <w:r>
              <w:rPr>
                <w:noProof/>
                <w:webHidden/>
              </w:rPr>
              <w:fldChar w:fldCharType="separate"/>
            </w:r>
            <w:r>
              <w:rPr>
                <w:noProof/>
                <w:webHidden/>
              </w:rPr>
              <w:t>14</w:t>
            </w:r>
            <w:r>
              <w:rPr>
                <w:noProof/>
                <w:webHidden/>
              </w:rPr>
              <w:fldChar w:fldCharType="end"/>
            </w:r>
          </w:hyperlink>
        </w:p>
        <w:p w14:paraId="2B665A2B" w14:textId="54802025" w:rsidR="00FD5937" w:rsidRDefault="00FD5937">
          <w:pPr>
            <w:pStyle w:val="TOC2"/>
            <w:tabs>
              <w:tab w:val="right" w:leader="dot" w:pos="10070"/>
            </w:tabs>
            <w:rPr>
              <w:rFonts w:eastAsiaTheme="minorEastAsia"/>
              <w:noProof/>
            </w:rPr>
          </w:pPr>
          <w:hyperlink w:anchor="_Toc219200740" w:history="1">
            <w:r w:rsidRPr="00AC71CA">
              <w:rPr>
                <w:rStyle w:val="Hyperlink"/>
                <w:noProof/>
              </w:rPr>
              <w:t>18. Semiannual Resident Meetings</w:t>
            </w:r>
            <w:r>
              <w:rPr>
                <w:noProof/>
                <w:webHidden/>
              </w:rPr>
              <w:tab/>
            </w:r>
            <w:r>
              <w:rPr>
                <w:noProof/>
                <w:webHidden/>
              </w:rPr>
              <w:fldChar w:fldCharType="begin"/>
            </w:r>
            <w:r>
              <w:rPr>
                <w:noProof/>
                <w:webHidden/>
              </w:rPr>
              <w:instrText xml:space="preserve"> PAGEREF _Toc219200740 \h </w:instrText>
            </w:r>
            <w:r>
              <w:rPr>
                <w:noProof/>
                <w:webHidden/>
              </w:rPr>
            </w:r>
            <w:r>
              <w:rPr>
                <w:noProof/>
                <w:webHidden/>
              </w:rPr>
              <w:fldChar w:fldCharType="separate"/>
            </w:r>
            <w:r>
              <w:rPr>
                <w:noProof/>
                <w:webHidden/>
              </w:rPr>
              <w:t>15</w:t>
            </w:r>
            <w:r>
              <w:rPr>
                <w:noProof/>
                <w:webHidden/>
              </w:rPr>
              <w:fldChar w:fldCharType="end"/>
            </w:r>
          </w:hyperlink>
        </w:p>
        <w:p w14:paraId="109DE39D" w14:textId="7AA47C58" w:rsidR="00FD5937" w:rsidRDefault="00FD5937">
          <w:pPr>
            <w:pStyle w:val="TOC2"/>
            <w:tabs>
              <w:tab w:val="right" w:leader="dot" w:pos="10070"/>
            </w:tabs>
            <w:rPr>
              <w:rFonts w:eastAsiaTheme="minorEastAsia"/>
              <w:noProof/>
            </w:rPr>
          </w:pPr>
          <w:hyperlink w:anchor="_Toc219200741" w:history="1">
            <w:r w:rsidRPr="00AC71CA">
              <w:rPr>
                <w:rStyle w:val="Hyperlink"/>
                <w:noProof/>
              </w:rPr>
              <w:t>19. Resident Property Rights</w:t>
            </w:r>
            <w:r>
              <w:rPr>
                <w:noProof/>
                <w:webHidden/>
              </w:rPr>
              <w:tab/>
            </w:r>
            <w:r>
              <w:rPr>
                <w:noProof/>
                <w:webHidden/>
              </w:rPr>
              <w:fldChar w:fldCharType="begin"/>
            </w:r>
            <w:r>
              <w:rPr>
                <w:noProof/>
                <w:webHidden/>
              </w:rPr>
              <w:instrText xml:space="preserve"> PAGEREF _Toc219200741 \h </w:instrText>
            </w:r>
            <w:r>
              <w:rPr>
                <w:noProof/>
                <w:webHidden/>
              </w:rPr>
            </w:r>
            <w:r>
              <w:rPr>
                <w:noProof/>
                <w:webHidden/>
              </w:rPr>
              <w:fldChar w:fldCharType="separate"/>
            </w:r>
            <w:r>
              <w:rPr>
                <w:noProof/>
                <w:webHidden/>
              </w:rPr>
              <w:t>15</w:t>
            </w:r>
            <w:r>
              <w:rPr>
                <w:noProof/>
                <w:webHidden/>
              </w:rPr>
              <w:fldChar w:fldCharType="end"/>
            </w:r>
          </w:hyperlink>
        </w:p>
        <w:p w14:paraId="1431B629" w14:textId="14B5FDC1" w:rsidR="00FD5937" w:rsidRDefault="00FD5937">
          <w:pPr>
            <w:pStyle w:val="TOC2"/>
            <w:tabs>
              <w:tab w:val="right" w:leader="dot" w:pos="10070"/>
            </w:tabs>
            <w:rPr>
              <w:rFonts w:eastAsiaTheme="minorEastAsia"/>
              <w:noProof/>
            </w:rPr>
          </w:pPr>
          <w:hyperlink w:anchor="_Toc219200742" w:history="1">
            <w:r w:rsidRPr="00AC71CA">
              <w:rPr>
                <w:rStyle w:val="Hyperlink"/>
                <w:noProof/>
              </w:rPr>
              <w:t>20. Services Provided Under the Contract</w:t>
            </w:r>
            <w:r>
              <w:rPr>
                <w:noProof/>
                <w:webHidden/>
              </w:rPr>
              <w:tab/>
            </w:r>
            <w:r>
              <w:rPr>
                <w:noProof/>
                <w:webHidden/>
              </w:rPr>
              <w:fldChar w:fldCharType="begin"/>
            </w:r>
            <w:r>
              <w:rPr>
                <w:noProof/>
                <w:webHidden/>
              </w:rPr>
              <w:instrText xml:space="preserve"> PAGEREF _Toc219200742 \h </w:instrText>
            </w:r>
            <w:r>
              <w:rPr>
                <w:noProof/>
                <w:webHidden/>
              </w:rPr>
            </w:r>
            <w:r>
              <w:rPr>
                <w:noProof/>
                <w:webHidden/>
              </w:rPr>
              <w:fldChar w:fldCharType="separate"/>
            </w:r>
            <w:r>
              <w:rPr>
                <w:noProof/>
                <w:webHidden/>
              </w:rPr>
              <w:t>15</w:t>
            </w:r>
            <w:r>
              <w:rPr>
                <w:noProof/>
                <w:webHidden/>
              </w:rPr>
              <w:fldChar w:fldCharType="end"/>
            </w:r>
          </w:hyperlink>
        </w:p>
        <w:p w14:paraId="5225F83E" w14:textId="078EC5C8" w:rsidR="00FD5937" w:rsidRDefault="00FD5937">
          <w:pPr>
            <w:pStyle w:val="TOC2"/>
            <w:tabs>
              <w:tab w:val="right" w:leader="dot" w:pos="10070"/>
            </w:tabs>
            <w:rPr>
              <w:rFonts w:eastAsiaTheme="minorEastAsia"/>
              <w:noProof/>
            </w:rPr>
          </w:pPr>
          <w:hyperlink w:anchor="_Toc219200743" w:history="1">
            <w:r w:rsidRPr="00AC71CA">
              <w:rPr>
                <w:rStyle w:val="Hyperlink"/>
                <w:noProof/>
              </w:rPr>
              <w:t>21. Resident Fees</w:t>
            </w:r>
            <w:r>
              <w:rPr>
                <w:noProof/>
                <w:webHidden/>
              </w:rPr>
              <w:tab/>
            </w:r>
            <w:r>
              <w:rPr>
                <w:noProof/>
                <w:webHidden/>
              </w:rPr>
              <w:fldChar w:fldCharType="begin"/>
            </w:r>
            <w:r>
              <w:rPr>
                <w:noProof/>
                <w:webHidden/>
              </w:rPr>
              <w:instrText xml:space="preserve"> PAGEREF _Toc219200743 \h </w:instrText>
            </w:r>
            <w:r>
              <w:rPr>
                <w:noProof/>
                <w:webHidden/>
              </w:rPr>
            </w:r>
            <w:r>
              <w:rPr>
                <w:noProof/>
                <w:webHidden/>
              </w:rPr>
              <w:fldChar w:fldCharType="separate"/>
            </w:r>
            <w:r>
              <w:rPr>
                <w:noProof/>
                <w:webHidden/>
              </w:rPr>
              <w:t>17</w:t>
            </w:r>
            <w:r>
              <w:rPr>
                <w:noProof/>
                <w:webHidden/>
              </w:rPr>
              <w:fldChar w:fldCharType="end"/>
            </w:r>
          </w:hyperlink>
        </w:p>
        <w:p w14:paraId="15B148F4" w14:textId="228F9CE9" w:rsidR="00FD5937" w:rsidRDefault="00FD5937">
          <w:pPr>
            <w:pStyle w:val="TOC2"/>
            <w:tabs>
              <w:tab w:val="right" w:leader="dot" w:pos="10070"/>
            </w:tabs>
            <w:rPr>
              <w:rFonts w:eastAsiaTheme="minorEastAsia"/>
              <w:noProof/>
            </w:rPr>
          </w:pPr>
          <w:hyperlink w:anchor="_Toc219200744" w:history="1">
            <w:r w:rsidRPr="00AC71CA">
              <w:rPr>
                <w:rStyle w:val="Hyperlink"/>
                <w:noProof/>
              </w:rPr>
              <w:t>22. Refundable Entrance Fee Obligations</w:t>
            </w:r>
            <w:r>
              <w:rPr>
                <w:noProof/>
                <w:webHidden/>
              </w:rPr>
              <w:tab/>
            </w:r>
            <w:r>
              <w:rPr>
                <w:noProof/>
                <w:webHidden/>
              </w:rPr>
              <w:fldChar w:fldCharType="begin"/>
            </w:r>
            <w:r>
              <w:rPr>
                <w:noProof/>
                <w:webHidden/>
              </w:rPr>
              <w:instrText xml:space="preserve"> PAGEREF _Toc219200744 \h </w:instrText>
            </w:r>
            <w:r>
              <w:rPr>
                <w:noProof/>
                <w:webHidden/>
              </w:rPr>
            </w:r>
            <w:r>
              <w:rPr>
                <w:noProof/>
                <w:webHidden/>
              </w:rPr>
              <w:fldChar w:fldCharType="separate"/>
            </w:r>
            <w:r>
              <w:rPr>
                <w:noProof/>
                <w:webHidden/>
              </w:rPr>
              <w:t>20</w:t>
            </w:r>
            <w:r>
              <w:rPr>
                <w:noProof/>
                <w:webHidden/>
              </w:rPr>
              <w:fldChar w:fldCharType="end"/>
            </w:r>
          </w:hyperlink>
        </w:p>
        <w:p w14:paraId="4D4877BB" w14:textId="1D4E8FF1" w:rsidR="00FD5937" w:rsidRDefault="00FD5937">
          <w:pPr>
            <w:pStyle w:val="TOC2"/>
            <w:tabs>
              <w:tab w:val="right" w:leader="dot" w:pos="10070"/>
            </w:tabs>
            <w:rPr>
              <w:rFonts w:eastAsiaTheme="minorEastAsia"/>
              <w:noProof/>
            </w:rPr>
          </w:pPr>
          <w:hyperlink w:anchor="_Toc219200745" w:history="1">
            <w:r w:rsidRPr="00AC71CA">
              <w:rPr>
                <w:rStyle w:val="Hyperlink"/>
                <w:noProof/>
              </w:rPr>
              <w:t>23. Financial Hardship Policies</w:t>
            </w:r>
            <w:r>
              <w:rPr>
                <w:noProof/>
                <w:webHidden/>
              </w:rPr>
              <w:tab/>
            </w:r>
            <w:r>
              <w:rPr>
                <w:noProof/>
                <w:webHidden/>
              </w:rPr>
              <w:fldChar w:fldCharType="begin"/>
            </w:r>
            <w:r>
              <w:rPr>
                <w:noProof/>
                <w:webHidden/>
              </w:rPr>
              <w:instrText xml:space="preserve"> PAGEREF _Toc219200745 \h </w:instrText>
            </w:r>
            <w:r>
              <w:rPr>
                <w:noProof/>
                <w:webHidden/>
              </w:rPr>
            </w:r>
            <w:r>
              <w:rPr>
                <w:noProof/>
                <w:webHidden/>
              </w:rPr>
              <w:fldChar w:fldCharType="separate"/>
            </w:r>
            <w:r>
              <w:rPr>
                <w:noProof/>
                <w:webHidden/>
              </w:rPr>
              <w:t>21</w:t>
            </w:r>
            <w:r>
              <w:rPr>
                <w:noProof/>
                <w:webHidden/>
              </w:rPr>
              <w:fldChar w:fldCharType="end"/>
            </w:r>
          </w:hyperlink>
        </w:p>
        <w:p w14:paraId="70261886" w14:textId="6DB5165A" w:rsidR="00FD5937" w:rsidRDefault="00FD5937">
          <w:pPr>
            <w:pStyle w:val="TOC2"/>
            <w:tabs>
              <w:tab w:val="right" w:leader="dot" w:pos="10070"/>
            </w:tabs>
            <w:rPr>
              <w:rFonts w:eastAsiaTheme="minorEastAsia"/>
              <w:noProof/>
            </w:rPr>
          </w:pPr>
          <w:hyperlink w:anchor="_Toc219200746" w:history="1">
            <w:r w:rsidRPr="00AC71CA">
              <w:rPr>
                <w:rStyle w:val="Hyperlink"/>
                <w:noProof/>
              </w:rPr>
              <w:t>24. Contract Cancellation and Refund Policies</w:t>
            </w:r>
            <w:r>
              <w:rPr>
                <w:noProof/>
                <w:webHidden/>
              </w:rPr>
              <w:tab/>
            </w:r>
            <w:r>
              <w:rPr>
                <w:noProof/>
                <w:webHidden/>
              </w:rPr>
              <w:fldChar w:fldCharType="begin"/>
            </w:r>
            <w:r>
              <w:rPr>
                <w:noProof/>
                <w:webHidden/>
              </w:rPr>
              <w:instrText xml:space="preserve"> PAGEREF _Toc219200746 \h </w:instrText>
            </w:r>
            <w:r>
              <w:rPr>
                <w:noProof/>
                <w:webHidden/>
              </w:rPr>
            </w:r>
            <w:r>
              <w:rPr>
                <w:noProof/>
                <w:webHidden/>
              </w:rPr>
              <w:fldChar w:fldCharType="separate"/>
            </w:r>
            <w:r>
              <w:rPr>
                <w:noProof/>
                <w:webHidden/>
              </w:rPr>
              <w:t>22</w:t>
            </w:r>
            <w:r>
              <w:rPr>
                <w:noProof/>
                <w:webHidden/>
              </w:rPr>
              <w:fldChar w:fldCharType="end"/>
            </w:r>
          </w:hyperlink>
        </w:p>
        <w:p w14:paraId="0087B37C" w14:textId="1D558153" w:rsidR="00FD5937" w:rsidRDefault="00FD5937">
          <w:pPr>
            <w:pStyle w:val="TOC2"/>
            <w:tabs>
              <w:tab w:val="right" w:leader="dot" w:pos="10070"/>
            </w:tabs>
            <w:rPr>
              <w:rFonts w:eastAsiaTheme="minorEastAsia"/>
              <w:noProof/>
            </w:rPr>
          </w:pPr>
          <w:hyperlink w:anchor="_Toc219200747" w:history="1">
            <w:r w:rsidRPr="00AC71CA">
              <w:rPr>
                <w:rStyle w:val="Hyperlink"/>
                <w:noProof/>
              </w:rPr>
              <w:t>25. Re-occupancy of Units</w:t>
            </w:r>
            <w:r>
              <w:rPr>
                <w:noProof/>
                <w:webHidden/>
              </w:rPr>
              <w:tab/>
            </w:r>
            <w:r>
              <w:rPr>
                <w:noProof/>
                <w:webHidden/>
              </w:rPr>
              <w:fldChar w:fldCharType="begin"/>
            </w:r>
            <w:r>
              <w:rPr>
                <w:noProof/>
                <w:webHidden/>
              </w:rPr>
              <w:instrText xml:space="preserve"> PAGEREF _Toc219200747 \h </w:instrText>
            </w:r>
            <w:r>
              <w:rPr>
                <w:noProof/>
                <w:webHidden/>
              </w:rPr>
            </w:r>
            <w:r>
              <w:rPr>
                <w:noProof/>
                <w:webHidden/>
              </w:rPr>
              <w:fldChar w:fldCharType="separate"/>
            </w:r>
            <w:r>
              <w:rPr>
                <w:noProof/>
                <w:webHidden/>
              </w:rPr>
              <w:t>24</w:t>
            </w:r>
            <w:r>
              <w:rPr>
                <w:noProof/>
                <w:webHidden/>
              </w:rPr>
              <w:fldChar w:fldCharType="end"/>
            </w:r>
          </w:hyperlink>
        </w:p>
        <w:p w14:paraId="70FD579D" w14:textId="1A2AA05F" w:rsidR="00FD5937" w:rsidRDefault="00FD5937">
          <w:pPr>
            <w:pStyle w:val="TOC2"/>
            <w:tabs>
              <w:tab w:val="right" w:leader="dot" w:pos="10070"/>
            </w:tabs>
            <w:rPr>
              <w:rFonts w:eastAsiaTheme="minorEastAsia"/>
              <w:noProof/>
            </w:rPr>
          </w:pPr>
          <w:hyperlink w:anchor="_Toc219200748" w:history="1">
            <w:r w:rsidRPr="00AC71CA">
              <w:rPr>
                <w:rStyle w:val="Hyperlink"/>
                <w:noProof/>
              </w:rPr>
              <w:t>26. Resident Relocation</w:t>
            </w:r>
            <w:r>
              <w:rPr>
                <w:noProof/>
                <w:webHidden/>
              </w:rPr>
              <w:tab/>
            </w:r>
            <w:r>
              <w:rPr>
                <w:noProof/>
                <w:webHidden/>
              </w:rPr>
              <w:fldChar w:fldCharType="begin"/>
            </w:r>
            <w:r>
              <w:rPr>
                <w:noProof/>
                <w:webHidden/>
              </w:rPr>
              <w:instrText xml:space="preserve"> PAGEREF _Toc219200748 \h </w:instrText>
            </w:r>
            <w:r>
              <w:rPr>
                <w:noProof/>
                <w:webHidden/>
              </w:rPr>
            </w:r>
            <w:r>
              <w:rPr>
                <w:noProof/>
                <w:webHidden/>
              </w:rPr>
              <w:fldChar w:fldCharType="separate"/>
            </w:r>
            <w:r>
              <w:rPr>
                <w:noProof/>
                <w:webHidden/>
              </w:rPr>
              <w:t>24</w:t>
            </w:r>
            <w:r>
              <w:rPr>
                <w:noProof/>
                <w:webHidden/>
              </w:rPr>
              <w:fldChar w:fldCharType="end"/>
            </w:r>
          </w:hyperlink>
        </w:p>
        <w:p w14:paraId="42170B63" w14:textId="5AB084AE" w:rsidR="00FD5937" w:rsidRDefault="00FD5937">
          <w:pPr>
            <w:pStyle w:val="TOC2"/>
            <w:tabs>
              <w:tab w:val="right" w:leader="dot" w:pos="10070"/>
            </w:tabs>
            <w:rPr>
              <w:rFonts w:eastAsiaTheme="minorEastAsia"/>
              <w:noProof/>
            </w:rPr>
          </w:pPr>
          <w:hyperlink w:anchor="_Toc219200749" w:history="1">
            <w:r w:rsidRPr="00AC71CA">
              <w:rPr>
                <w:rStyle w:val="Hyperlink"/>
                <w:noProof/>
              </w:rPr>
              <w:t>27. Admission and Continuation Standards</w:t>
            </w:r>
            <w:r>
              <w:rPr>
                <w:noProof/>
                <w:webHidden/>
              </w:rPr>
              <w:tab/>
            </w:r>
            <w:r>
              <w:rPr>
                <w:noProof/>
                <w:webHidden/>
              </w:rPr>
              <w:fldChar w:fldCharType="begin"/>
            </w:r>
            <w:r>
              <w:rPr>
                <w:noProof/>
                <w:webHidden/>
              </w:rPr>
              <w:instrText xml:space="preserve"> PAGEREF _Toc219200749 \h </w:instrText>
            </w:r>
            <w:r>
              <w:rPr>
                <w:noProof/>
                <w:webHidden/>
              </w:rPr>
            </w:r>
            <w:r>
              <w:rPr>
                <w:noProof/>
                <w:webHidden/>
              </w:rPr>
              <w:fldChar w:fldCharType="separate"/>
            </w:r>
            <w:r>
              <w:rPr>
                <w:noProof/>
                <w:webHidden/>
              </w:rPr>
              <w:t>25</w:t>
            </w:r>
            <w:r>
              <w:rPr>
                <w:noProof/>
                <w:webHidden/>
              </w:rPr>
              <w:fldChar w:fldCharType="end"/>
            </w:r>
          </w:hyperlink>
        </w:p>
        <w:p w14:paraId="091CA2D2" w14:textId="428074FB" w:rsidR="00FD5937" w:rsidRDefault="00FD5937">
          <w:pPr>
            <w:pStyle w:val="TOC2"/>
            <w:tabs>
              <w:tab w:val="right" w:leader="dot" w:pos="10070"/>
            </w:tabs>
            <w:rPr>
              <w:rFonts w:eastAsiaTheme="minorEastAsia"/>
              <w:noProof/>
            </w:rPr>
          </w:pPr>
          <w:hyperlink w:anchor="_Toc219200750" w:history="1">
            <w:r w:rsidRPr="00AC71CA">
              <w:rPr>
                <w:rStyle w:val="Hyperlink"/>
                <w:noProof/>
              </w:rPr>
              <w:t>28. Age and Insurance Requirements</w:t>
            </w:r>
            <w:r>
              <w:rPr>
                <w:noProof/>
                <w:webHidden/>
              </w:rPr>
              <w:tab/>
            </w:r>
            <w:r>
              <w:rPr>
                <w:noProof/>
                <w:webHidden/>
              </w:rPr>
              <w:fldChar w:fldCharType="begin"/>
            </w:r>
            <w:r>
              <w:rPr>
                <w:noProof/>
                <w:webHidden/>
              </w:rPr>
              <w:instrText xml:space="preserve"> PAGEREF _Toc219200750 \h </w:instrText>
            </w:r>
            <w:r>
              <w:rPr>
                <w:noProof/>
                <w:webHidden/>
              </w:rPr>
            </w:r>
            <w:r>
              <w:rPr>
                <w:noProof/>
                <w:webHidden/>
              </w:rPr>
              <w:fldChar w:fldCharType="separate"/>
            </w:r>
            <w:r>
              <w:rPr>
                <w:noProof/>
                <w:webHidden/>
              </w:rPr>
              <w:t>27</w:t>
            </w:r>
            <w:r>
              <w:rPr>
                <w:noProof/>
                <w:webHidden/>
              </w:rPr>
              <w:fldChar w:fldCharType="end"/>
            </w:r>
          </w:hyperlink>
        </w:p>
        <w:p w14:paraId="2A9EFB34" w14:textId="10AEDC53" w:rsidR="00FD5937" w:rsidRDefault="00FD5937">
          <w:pPr>
            <w:pStyle w:val="TOC2"/>
            <w:tabs>
              <w:tab w:val="right" w:leader="dot" w:pos="10070"/>
            </w:tabs>
            <w:rPr>
              <w:rFonts w:eastAsiaTheme="minorEastAsia"/>
              <w:noProof/>
            </w:rPr>
          </w:pPr>
          <w:hyperlink w:anchor="_Toc219200751" w:history="1">
            <w:r w:rsidRPr="00AC71CA">
              <w:rPr>
                <w:rStyle w:val="Hyperlink"/>
                <w:noProof/>
              </w:rPr>
              <w:t>29. Reserve Funding and Refund Security</w:t>
            </w:r>
            <w:r>
              <w:rPr>
                <w:noProof/>
                <w:webHidden/>
              </w:rPr>
              <w:tab/>
            </w:r>
            <w:r>
              <w:rPr>
                <w:noProof/>
                <w:webHidden/>
              </w:rPr>
              <w:fldChar w:fldCharType="begin"/>
            </w:r>
            <w:r>
              <w:rPr>
                <w:noProof/>
                <w:webHidden/>
              </w:rPr>
              <w:instrText xml:space="preserve"> PAGEREF _Toc219200751 \h </w:instrText>
            </w:r>
            <w:r>
              <w:rPr>
                <w:noProof/>
                <w:webHidden/>
              </w:rPr>
            </w:r>
            <w:r>
              <w:rPr>
                <w:noProof/>
                <w:webHidden/>
              </w:rPr>
              <w:fldChar w:fldCharType="separate"/>
            </w:r>
            <w:r>
              <w:rPr>
                <w:noProof/>
                <w:webHidden/>
              </w:rPr>
              <w:t>28</w:t>
            </w:r>
            <w:r>
              <w:rPr>
                <w:noProof/>
                <w:webHidden/>
              </w:rPr>
              <w:fldChar w:fldCharType="end"/>
            </w:r>
          </w:hyperlink>
        </w:p>
        <w:p w14:paraId="3017B41C" w14:textId="0326F110" w:rsidR="00FD5937" w:rsidRDefault="00FD5937">
          <w:pPr>
            <w:pStyle w:val="TOC2"/>
            <w:tabs>
              <w:tab w:val="right" w:leader="dot" w:pos="10070"/>
            </w:tabs>
            <w:rPr>
              <w:rFonts w:eastAsiaTheme="minorEastAsia"/>
              <w:noProof/>
            </w:rPr>
          </w:pPr>
          <w:hyperlink w:anchor="_Toc219200752" w:history="1">
            <w:r w:rsidRPr="00AC71CA">
              <w:rPr>
                <w:rStyle w:val="Hyperlink"/>
                <w:noProof/>
              </w:rPr>
              <w:t>30. Expansion and Renovation Plans</w:t>
            </w:r>
            <w:r>
              <w:rPr>
                <w:noProof/>
                <w:webHidden/>
              </w:rPr>
              <w:tab/>
            </w:r>
            <w:r>
              <w:rPr>
                <w:noProof/>
                <w:webHidden/>
              </w:rPr>
              <w:fldChar w:fldCharType="begin"/>
            </w:r>
            <w:r>
              <w:rPr>
                <w:noProof/>
                <w:webHidden/>
              </w:rPr>
              <w:instrText xml:space="preserve"> PAGEREF _Toc219200752 \h </w:instrText>
            </w:r>
            <w:r>
              <w:rPr>
                <w:noProof/>
                <w:webHidden/>
              </w:rPr>
            </w:r>
            <w:r>
              <w:rPr>
                <w:noProof/>
                <w:webHidden/>
              </w:rPr>
              <w:fldChar w:fldCharType="separate"/>
            </w:r>
            <w:r>
              <w:rPr>
                <w:noProof/>
                <w:webHidden/>
              </w:rPr>
              <w:t>30</w:t>
            </w:r>
            <w:r>
              <w:rPr>
                <w:noProof/>
                <w:webHidden/>
              </w:rPr>
              <w:fldChar w:fldCharType="end"/>
            </w:r>
          </w:hyperlink>
        </w:p>
        <w:p w14:paraId="1865752F" w14:textId="350C7F18" w:rsidR="00FD5937" w:rsidRDefault="00FD5937">
          <w:pPr>
            <w:pStyle w:val="TOC2"/>
            <w:tabs>
              <w:tab w:val="right" w:leader="dot" w:pos="10070"/>
            </w:tabs>
            <w:rPr>
              <w:rFonts w:eastAsiaTheme="minorEastAsia"/>
              <w:noProof/>
            </w:rPr>
          </w:pPr>
          <w:hyperlink w:anchor="_Toc219200753" w:history="1">
            <w:r w:rsidRPr="00AC71CA">
              <w:rPr>
                <w:rStyle w:val="Hyperlink"/>
                <w:noProof/>
              </w:rPr>
              <w:t>31. Audit Opinion and Timeliness</w:t>
            </w:r>
            <w:r>
              <w:rPr>
                <w:noProof/>
                <w:webHidden/>
              </w:rPr>
              <w:tab/>
            </w:r>
            <w:r>
              <w:rPr>
                <w:noProof/>
                <w:webHidden/>
              </w:rPr>
              <w:fldChar w:fldCharType="begin"/>
            </w:r>
            <w:r>
              <w:rPr>
                <w:noProof/>
                <w:webHidden/>
              </w:rPr>
              <w:instrText xml:space="preserve"> PAGEREF _Toc219200753 \h </w:instrText>
            </w:r>
            <w:r>
              <w:rPr>
                <w:noProof/>
                <w:webHidden/>
              </w:rPr>
            </w:r>
            <w:r>
              <w:rPr>
                <w:noProof/>
                <w:webHidden/>
              </w:rPr>
              <w:fldChar w:fldCharType="separate"/>
            </w:r>
            <w:r>
              <w:rPr>
                <w:noProof/>
                <w:webHidden/>
              </w:rPr>
              <w:t>30</w:t>
            </w:r>
            <w:r>
              <w:rPr>
                <w:noProof/>
                <w:webHidden/>
              </w:rPr>
              <w:fldChar w:fldCharType="end"/>
            </w:r>
          </w:hyperlink>
        </w:p>
        <w:p w14:paraId="074D4BD8" w14:textId="00BFB9FD" w:rsidR="00FD5937" w:rsidRDefault="00FD5937">
          <w:pPr>
            <w:pStyle w:val="TOC2"/>
            <w:tabs>
              <w:tab w:val="right" w:leader="dot" w:pos="10070"/>
            </w:tabs>
            <w:rPr>
              <w:rFonts w:eastAsiaTheme="minorEastAsia"/>
              <w:noProof/>
            </w:rPr>
          </w:pPr>
          <w:hyperlink w:anchor="_Toc219200754" w:history="1">
            <w:r w:rsidRPr="00AC71CA">
              <w:rPr>
                <w:rStyle w:val="Hyperlink"/>
                <w:noProof/>
              </w:rPr>
              <w:t>32. Audited Financial Statements</w:t>
            </w:r>
            <w:r>
              <w:rPr>
                <w:noProof/>
                <w:webHidden/>
              </w:rPr>
              <w:tab/>
            </w:r>
            <w:r>
              <w:rPr>
                <w:noProof/>
                <w:webHidden/>
              </w:rPr>
              <w:fldChar w:fldCharType="begin"/>
            </w:r>
            <w:r>
              <w:rPr>
                <w:noProof/>
                <w:webHidden/>
              </w:rPr>
              <w:instrText xml:space="preserve"> PAGEREF _Toc219200754 \h </w:instrText>
            </w:r>
            <w:r>
              <w:rPr>
                <w:noProof/>
                <w:webHidden/>
              </w:rPr>
            </w:r>
            <w:r>
              <w:rPr>
                <w:noProof/>
                <w:webHidden/>
              </w:rPr>
              <w:fldChar w:fldCharType="separate"/>
            </w:r>
            <w:r>
              <w:rPr>
                <w:noProof/>
                <w:webHidden/>
              </w:rPr>
              <w:t>31</w:t>
            </w:r>
            <w:r>
              <w:rPr>
                <w:noProof/>
                <w:webHidden/>
              </w:rPr>
              <w:fldChar w:fldCharType="end"/>
            </w:r>
          </w:hyperlink>
        </w:p>
        <w:p w14:paraId="3B6340B0" w14:textId="2A570137" w:rsidR="00FD5937" w:rsidRDefault="00FD5937">
          <w:pPr>
            <w:pStyle w:val="TOC2"/>
            <w:tabs>
              <w:tab w:val="right" w:leader="dot" w:pos="10070"/>
            </w:tabs>
            <w:rPr>
              <w:rFonts w:eastAsiaTheme="minorEastAsia"/>
              <w:noProof/>
            </w:rPr>
          </w:pPr>
          <w:hyperlink w:anchor="_Toc219200755" w:history="1">
            <w:r w:rsidRPr="00AC71CA">
              <w:rPr>
                <w:rStyle w:val="Hyperlink"/>
                <w:noProof/>
              </w:rPr>
              <w:t>33. Five-Year Prospective Financial Statements</w:t>
            </w:r>
            <w:r>
              <w:rPr>
                <w:noProof/>
                <w:webHidden/>
              </w:rPr>
              <w:tab/>
            </w:r>
            <w:r>
              <w:rPr>
                <w:noProof/>
                <w:webHidden/>
              </w:rPr>
              <w:fldChar w:fldCharType="begin"/>
            </w:r>
            <w:r>
              <w:rPr>
                <w:noProof/>
                <w:webHidden/>
              </w:rPr>
              <w:instrText xml:space="preserve"> PAGEREF _Toc219200755 \h </w:instrText>
            </w:r>
            <w:r>
              <w:rPr>
                <w:noProof/>
                <w:webHidden/>
              </w:rPr>
            </w:r>
            <w:r>
              <w:rPr>
                <w:noProof/>
                <w:webHidden/>
              </w:rPr>
              <w:fldChar w:fldCharType="separate"/>
            </w:r>
            <w:r>
              <w:rPr>
                <w:noProof/>
                <w:webHidden/>
              </w:rPr>
              <w:t>31</w:t>
            </w:r>
            <w:r>
              <w:rPr>
                <w:noProof/>
                <w:webHidden/>
              </w:rPr>
              <w:fldChar w:fldCharType="end"/>
            </w:r>
          </w:hyperlink>
        </w:p>
        <w:p w14:paraId="69B561A6" w14:textId="4A41457F" w:rsidR="00FD5937" w:rsidRDefault="00FD5937">
          <w:pPr>
            <w:pStyle w:val="TOC2"/>
            <w:tabs>
              <w:tab w:val="right" w:leader="dot" w:pos="10070"/>
            </w:tabs>
            <w:rPr>
              <w:rFonts w:eastAsiaTheme="minorEastAsia"/>
              <w:noProof/>
            </w:rPr>
          </w:pPr>
          <w:hyperlink w:anchor="_Toc219200756" w:history="1">
            <w:r w:rsidRPr="00AC71CA">
              <w:rPr>
                <w:rStyle w:val="Hyperlink"/>
                <w:noProof/>
              </w:rPr>
              <w:t>34. Variances from Prospective Financial Statements</w:t>
            </w:r>
            <w:r>
              <w:rPr>
                <w:noProof/>
                <w:webHidden/>
              </w:rPr>
              <w:tab/>
            </w:r>
            <w:r>
              <w:rPr>
                <w:noProof/>
                <w:webHidden/>
              </w:rPr>
              <w:fldChar w:fldCharType="begin"/>
            </w:r>
            <w:r>
              <w:rPr>
                <w:noProof/>
                <w:webHidden/>
              </w:rPr>
              <w:instrText xml:space="preserve"> PAGEREF _Toc219200756 \h </w:instrText>
            </w:r>
            <w:r>
              <w:rPr>
                <w:noProof/>
                <w:webHidden/>
              </w:rPr>
            </w:r>
            <w:r>
              <w:rPr>
                <w:noProof/>
                <w:webHidden/>
              </w:rPr>
              <w:fldChar w:fldCharType="separate"/>
            </w:r>
            <w:r>
              <w:rPr>
                <w:noProof/>
                <w:webHidden/>
              </w:rPr>
              <w:t>31</w:t>
            </w:r>
            <w:r>
              <w:rPr>
                <w:noProof/>
                <w:webHidden/>
              </w:rPr>
              <w:fldChar w:fldCharType="end"/>
            </w:r>
          </w:hyperlink>
        </w:p>
        <w:p w14:paraId="6E70029B" w14:textId="2C768ECD" w:rsidR="00FD5937" w:rsidRDefault="00FD5937">
          <w:pPr>
            <w:pStyle w:val="TOC2"/>
            <w:tabs>
              <w:tab w:val="right" w:leader="dot" w:pos="10070"/>
            </w:tabs>
            <w:rPr>
              <w:rFonts w:eastAsiaTheme="minorEastAsia"/>
              <w:noProof/>
            </w:rPr>
          </w:pPr>
          <w:hyperlink w:anchor="_Toc219200757" w:history="1">
            <w:r w:rsidRPr="00AC71CA">
              <w:rPr>
                <w:rStyle w:val="Hyperlink"/>
                <w:noProof/>
              </w:rPr>
              <w:t>35. Key Financial Metrics</w:t>
            </w:r>
            <w:r>
              <w:rPr>
                <w:noProof/>
                <w:webHidden/>
              </w:rPr>
              <w:tab/>
            </w:r>
            <w:r>
              <w:rPr>
                <w:noProof/>
                <w:webHidden/>
              </w:rPr>
              <w:fldChar w:fldCharType="begin"/>
            </w:r>
            <w:r>
              <w:rPr>
                <w:noProof/>
                <w:webHidden/>
              </w:rPr>
              <w:instrText xml:space="preserve"> PAGEREF _Toc219200757 \h </w:instrText>
            </w:r>
            <w:r>
              <w:rPr>
                <w:noProof/>
                <w:webHidden/>
              </w:rPr>
            </w:r>
            <w:r>
              <w:rPr>
                <w:noProof/>
                <w:webHidden/>
              </w:rPr>
              <w:fldChar w:fldCharType="separate"/>
            </w:r>
            <w:r>
              <w:rPr>
                <w:noProof/>
                <w:webHidden/>
              </w:rPr>
              <w:t>32</w:t>
            </w:r>
            <w:r>
              <w:rPr>
                <w:noProof/>
                <w:webHidden/>
              </w:rPr>
              <w:fldChar w:fldCharType="end"/>
            </w:r>
          </w:hyperlink>
        </w:p>
        <w:p w14:paraId="5A20E453" w14:textId="4FB8C272" w:rsidR="00FD5937" w:rsidRDefault="00FD5937">
          <w:pPr>
            <w:pStyle w:val="TOC2"/>
            <w:tabs>
              <w:tab w:val="right" w:leader="dot" w:pos="10070"/>
            </w:tabs>
            <w:rPr>
              <w:rFonts w:eastAsiaTheme="minorEastAsia"/>
              <w:noProof/>
            </w:rPr>
          </w:pPr>
          <w:hyperlink w:anchor="_Toc219200758" w:history="1">
            <w:r w:rsidRPr="00AC71CA">
              <w:rPr>
                <w:rStyle w:val="Hyperlink"/>
                <w:noProof/>
              </w:rPr>
              <w:t>36. Actuarial Opinion and Balance</w:t>
            </w:r>
            <w:r>
              <w:rPr>
                <w:noProof/>
                <w:webHidden/>
              </w:rPr>
              <w:tab/>
            </w:r>
            <w:r>
              <w:rPr>
                <w:noProof/>
                <w:webHidden/>
              </w:rPr>
              <w:fldChar w:fldCharType="begin"/>
            </w:r>
            <w:r>
              <w:rPr>
                <w:noProof/>
                <w:webHidden/>
              </w:rPr>
              <w:instrText xml:space="preserve"> PAGEREF _Toc219200758 \h </w:instrText>
            </w:r>
            <w:r>
              <w:rPr>
                <w:noProof/>
                <w:webHidden/>
              </w:rPr>
            </w:r>
            <w:r>
              <w:rPr>
                <w:noProof/>
                <w:webHidden/>
              </w:rPr>
              <w:fldChar w:fldCharType="separate"/>
            </w:r>
            <w:r>
              <w:rPr>
                <w:noProof/>
                <w:webHidden/>
              </w:rPr>
              <w:t>36</w:t>
            </w:r>
            <w:r>
              <w:rPr>
                <w:noProof/>
                <w:webHidden/>
              </w:rPr>
              <w:fldChar w:fldCharType="end"/>
            </w:r>
          </w:hyperlink>
        </w:p>
        <w:p w14:paraId="3AE43346" w14:textId="256FA0A1" w:rsidR="00FD5937" w:rsidRDefault="00FD5937">
          <w:pPr>
            <w:pStyle w:val="TOC2"/>
            <w:tabs>
              <w:tab w:val="right" w:leader="dot" w:pos="10070"/>
            </w:tabs>
            <w:rPr>
              <w:rFonts w:eastAsiaTheme="minorEastAsia"/>
              <w:noProof/>
            </w:rPr>
          </w:pPr>
          <w:hyperlink w:anchor="_Toc219200759" w:history="1">
            <w:r w:rsidRPr="00AC71CA">
              <w:rPr>
                <w:rStyle w:val="Hyperlink"/>
                <w:noProof/>
              </w:rPr>
              <w:t>37. Most Recent Department Examination Report</w:t>
            </w:r>
            <w:r>
              <w:rPr>
                <w:noProof/>
                <w:webHidden/>
              </w:rPr>
              <w:tab/>
            </w:r>
            <w:r>
              <w:rPr>
                <w:noProof/>
                <w:webHidden/>
              </w:rPr>
              <w:fldChar w:fldCharType="begin"/>
            </w:r>
            <w:r>
              <w:rPr>
                <w:noProof/>
                <w:webHidden/>
              </w:rPr>
              <w:instrText xml:space="preserve"> PAGEREF _Toc219200759 \h </w:instrText>
            </w:r>
            <w:r>
              <w:rPr>
                <w:noProof/>
                <w:webHidden/>
              </w:rPr>
            </w:r>
            <w:r>
              <w:rPr>
                <w:noProof/>
                <w:webHidden/>
              </w:rPr>
              <w:fldChar w:fldCharType="separate"/>
            </w:r>
            <w:r>
              <w:rPr>
                <w:noProof/>
                <w:webHidden/>
              </w:rPr>
              <w:t>36</w:t>
            </w:r>
            <w:r>
              <w:rPr>
                <w:noProof/>
                <w:webHidden/>
              </w:rPr>
              <w:fldChar w:fldCharType="end"/>
            </w:r>
          </w:hyperlink>
        </w:p>
        <w:p w14:paraId="5F8FC637" w14:textId="207A706F" w:rsidR="00FD5937" w:rsidRDefault="00FD5937">
          <w:pPr>
            <w:pStyle w:val="TOC2"/>
            <w:tabs>
              <w:tab w:val="right" w:leader="dot" w:pos="10070"/>
            </w:tabs>
            <w:rPr>
              <w:rFonts w:eastAsiaTheme="minorEastAsia"/>
              <w:noProof/>
            </w:rPr>
          </w:pPr>
          <w:hyperlink w:anchor="_Toc219200760" w:history="1">
            <w:r w:rsidRPr="00AC71CA">
              <w:rPr>
                <w:rStyle w:val="Hyperlink"/>
                <w:noProof/>
              </w:rPr>
              <w:t>38. Other Material Information</w:t>
            </w:r>
            <w:r>
              <w:rPr>
                <w:noProof/>
                <w:webHidden/>
              </w:rPr>
              <w:tab/>
            </w:r>
            <w:r>
              <w:rPr>
                <w:noProof/>
                <w:webHidden/>
              </w:rPr>
              <w:fldChar w:fldCharType="begin"/>
            </w:r>
            <w:r>
              <w:rPr>
                <w:noProof/>
                <w:webHidden/>
              </w:rPr>
              <w:instrText xml:space="preserve"> PAGEREF _Toc219200760 \h </w:instrText>
            </w:r>
            <w:r>
              <w:rPr>
                <w:noProof/>
                <w:webHidden/>
              </w:rPr>
            </w:r>
            <w:r>
              <w:rPr>
                <w:noProof/>
                <w:webHidden/>
              </w:rPr>
              <w:fldChar w:fldCharType="separate"/>
            </w:r>
            <w:r>
              <w:rPr>
                <w:noProof/>
                <w:webHidden/>
              </w:rPr>
              <w:t>36</w:t>
            </w:r>
            <w:r>
              <w:rPr>
                <w:noProof/>
                <w:webHidden/>
              </w:rPr>
              <w:fldChar w:fldCharType="end"/>
            </w:r>
          </w:hyperlink>
        </w:p>
        <w:p w14:paraId="29B41841" w14:textId="46EF7C5D" w:rsidR="00FD5937" w:rsidRDefault="00FD5937">
          <w:pPr>
            <w:pStyle w:val="TOC2"/>
            <w:tabs>
              <w:tab w:val="right" w:leader="dot" w:pos="10070"/>
            </w:tabs>
            <w:rPr>
              <w:rFonts w:eastAsiaTheme="minorEastAsia"/>
              <w:noProof/>
            </w:rPr>
          </w:pPr>
          <w:hyperlink w:anchor="_Toc219200761" w:history="1">
            <w:r w:rsidRPr="00AC71CA">
              <w:rPr>
                <w:rStyle w:val="Hyperlink"/>
                <w:noProof/>
              </w:rPr>
              <w:t>39. Contract Forms and Attachments</w:t>
            </w:r>
            <w:r>
              <w:rPr>
                <w:noProof/>
                <w:webHidden/>
              </w:rPr>
              <w:tab/>
            </w:r>
            <w:r>
              <w:rPr>
                <w:noProof/>
                <w:webHidden/>
              </w:rPr>
              <w:fldChar w:fldCharType="begin"/>
            </w:r>
            <w:r>
              <w:rPr>
                <w:noProof/>
                <w:webHidden/>
              </w:rPr>
              <w:instrText xml:space="preserve"> PAGEREF _Toc219200761 \h </w:instrText>
            </w:r>
            <w:r>
              <w:rPr>
                <w:noProof/>
                <w:webHidden/>
              </w:rPr>
            </w:r>
            <w:r>
              <w:rPr>
                <w:noProof/>
                <w:webHidden/>
              </w:rPr>
              <w:fldChar w:fldCharType="separate"/>
            </w:r>
            <w:r>
              <w:rPr>
                <w:noProof/>
                <w:webHidden/>
              </w:rPr>
              <w:t>36</w:t>
            </w:r>
            <w:r>
              <w:rPr>
                <w:noProof/>
                <w:webHidden/>
              </w:rPr>
              <w:fldChar w:fldCharType="end"/>
            </w:r>
          </w:hyperlink>
        </w:p>
        <w:p w14:paraId="7D133B25" w14:textId="74B710DC" w:rsidR="00FD5937" w:rsidRDefault="00FD5937">
          <w:pPr>
            <w:pStyle w:val="TOC1"/>
            <w:tabs>
              <w:tab w:val="right" w:leader="dot" w:pos="10070"/>
            </w:tabs>
            <w:rPr>
              <w:rFonts w:eastAsiaTheme="minorEastAsia"/>
              <w:noProof/>
            </w:rPr>
          </w:pPr>
          <w:hyperlink w:anchor="_Toc219200762" w:history="1">
            <w:r w:rsidRPr="00AC71CA">
              <w:rPr>
                <w:rStyle w:val="Hyperlink"/>
                <w:noProof/>
              </w:rPr>
              <w:t>Appendix A — Audited Financial Statements</w:t>
            </w:r>
            <w:r>
              <w:rPr>
                <w:noProof/>
                <w:webHidden/>
              </w:rPr>
              <w:tab/>
            </w:r>
            <w:r>
              <w:rPr>
                <w:noProof/>
                <w:webHidden/>
              </w:rPr>
              <w:fldChar w:fldCharType="begin"/>
            </w:r>
            <w:r>
              <w:rPr>
                <w:noProof/>
                <w:webHidden/>
              </w:rPr>
              <w:instrText xml:space="preserve"> PAGEREF _Toc219200762 \h </w:instrText>
            </w:r>
            <w:r>
              <w:rPr>
                <w:noProof/>
                <w:webHidden/>
              </w:rPr>
            </w:r>
            <w:r>
              <w:rPr>
                <w:noProof/>
                <w:webHidden/>
              </w:rPr>
              <w:fldChar w:fldCharType="separate"/>
            </w:r>
            <w:r>
              <w:rPr>
                <w:noProof/>
                <w:webHidden/>
              </w:rPr>
              <w:t>39</w:t>
            </w:r>
            <w:r>
              <w:rPr>
                <w:noProof/>
                <w:webHidden/>
              </w:rPr>
              <w:fldChar w:fldCharType="end"/>
            </w:r>
          </w:hyperlink>
        </w:p>
        <w:p w14:paraId="65D0E9DC" w14:textId="06E9D358" w:rsidR="00FD5937" w:rsidRDefault="00FD5937">
          <w:pPr>
            <w:pStyle w:val="TOC1"/>
            <w:tabs>
              <w:tab w:val="right" w:leader="dot" w:pos="10070"/>
            </w:tabs>
            <w:rPr>
              <w:rFonts w:eastAsiaTheme="minorEastAsia"/>
              <w:noProof/>
            </w:rPr>
          </w:pPr>
          <w:hyperlink w:anchor="_Toc219200763" w:history="1">
            <w:r w:rsidRPr="00AC71CA">
              <w:rPr>
                <w:rStyle w:val="Hyperlink"/>
                <w:noProof/>
              </w:rPr>
              <w:t>Appendix B — Five-Year Prospective Financial Statements</w:t>
            </w:r>
            <w:r>
              <w:rPr>
                <w:noProof/>
                <w:webHidden/>
              </w:rPr>
              <w:tab/>
            </w:r>
            <w:r>
              <w:rPr>
                <w:noProof/>
                <w:webHidden/>
              </w:rPr>
              <w:fldChar w:fldCharType="begin"/>
            </w:r>
            <w:r>
              <w:rPr>
                <w:noProof/>
                <w:webHidden/>
              </w:rPr>
              <w:instrText xml:space="preserve"> PAGEREF _Toc219200763 \h </w:instrText>
            </w:r>
            <w:r>
              <w:rPr>
                <w:noProof/>
                <w:webHidden/>
              </w:rPr>
            </w:r>
            <w:r>
              <w:rPr>
                <w:noProof/>
                <w:webHidden/>
              </w:rPr>
              <w:fldChar w:fldCharType="separate"/>
            </w:r>
            <w:r>
              <w:rPr>
                <w:noProof/>
                <w:webHidden/>
              </w:rPr>
              <w:t>40</w:t>
            </w:r>
            <w:r>
              <w:rPr>
                <w:noProof/>
                <w:webHidden/>
              </w:rPr>
              <w:fldChar w:fldCharType="end"/>
            </w:r>
          </w:hyperlink>
        </w:p>
        <w:p w14:paraId="1AA87AA9" w14:textId="4544B838" w:rsidR="00FD5937" w:rsidRDefault="00FD5937">
          <w:pPr>
            <w:pStyle w:val="TOC1"/>
            <w:tabs>
              <w:tab w:val="right" w:leader="dot" w:pos="10070"/>
            </w:tabs>
            <w:rPr>
              <w:rFonts w:eastAsiaTheme="minorEastAsia"/>
              <w:noProof/>
            </w:rPr>
          </w:pPr>
          <w:hyperlink w:anchor="_Toc219200764" w:history="1">
            <w:r w:rsidRPr="00AC71CA">
              <w:rPr>
                <w:rStyle w:val="Hyperlink"/>
                <w:noProof/>
              </w:rPr>
              <w:t>Appendix C — Statement of Actuarial Opinion</w:t>
            </w:r>
            <w:r>
              <w:rPr>
                <w:noProof/>
                <w:webHidden/>
              </w:rPr>
              <w:tab/>
            </w:r>
            <w:r>
              <w:rPr>
                <w:noProof/>
                <w:webHidden/>
              </w:rPr>
              <w:fldChar w:fldCharType="begin"/>
            </w:r>
            <w:r>
              <w:rPr>
                <w:noProof/>
                <w:webHidden/>
              </w:rPr>
              <w:instrText xml:space="preserve"> PAGEREF _Toc219200764 \h </w:instrText>
            </w:r>
            <w:r>
              <w:rPr>
                <w:noProof/>
                <w:webHidden/>
              </w:rPr>
            </w:r>
            <w:r>
              <w:rPr>
                <w:noProof/>
                <w:webHidden/>
              </w:rPr>
              <w:fldChar w:fldCharType="separate"/>
            </w:r>
            <w:r>
              <w:rPr>
                <w:noProof/>
                <w:webHidden/>
              </w:rPr>
              <w:t>41</w:t>
            </w:r>
            <w:r>
              <w:rPr>
                <w:noProof/>
                <w:webHidden/>
              </w:rPr>
              <w:fldChar w:fldCharType="end"/>
            </w:r>
          </w:hyperlink>
        </w:p>
        <w:p w14:paraId="4C7661C9" w14:textId="7D3F581A" w:rsidR="00FD5937" w:rsidRDefault="00FD5937">
          <w:pPr>
            <w:pStyle w:val="TOC1"/>
            <w:tabs>
              <w:tab w:val="right" w:leader="dot" w:pos="10070"/>
            </w:tabs>
            <w:rPr>
              <w:rFonts w:eastAsiaTheme="minorEastAsia"/>
              <w:noProof/>
            </w:rPr>
          </w:pPr>
          <w:hyperlink w:anchor="_Toc219200765" w:history="1">
            <w:r w:rsidRPr="00AC71CA">
              <w:rPr>
                <w:rStyle w:val="Hyperlink"/>
                <w:noProof/>
              </w:rPr>
              <w:t>Appendix D — Representative Contract(s)</w:t>
            </w:r>
            <w:r>
              <w:rPr>
                <w:noProof/>
                <w:webHidden/>
              </w:rPr>
              <w:tab/>
            </w:r>
            <w:r>
              <w:rPr>
                <w:noProof/>
                <w:webHidden/>
              </w:rPr>
              <w:fldChar w:fldCharType="begin"/>
            </w:r>
            <w:r>
              <w:rPr>
                <w:noProof/>
                <w:webHidden/>
              </w:rPr>
              <w:instrText xml:space="preserve"> PAGEREF _Toc219200765 \h </w:instrText>
            </w:r>
            <w:r>
              <w:rPr>
                <w:noProof/>
                <w:webHidden/>
              </w:rPr>
            </w:r>
            <w:r>
              <w:rPr>
                <w:noProof/>
                <w:webHidden/>
              </w:rPr>
              <w:fldChar w:fldCharType="separate"/>
            </w:r>
            <w:r>
              <w:rPr>
                <w:noProof/>
                <w:webHidden/>
              </w:rPr>
              <w:t>42</w:t>
            </w:r>
            <w:r>
              <w:rPr>
                <w:noProof/>
                <w:webHidden/>
              </w:rPr>
              <w:fldChar w:fldCharType="end"/>
            </w:r>
          </w:hyperlink>
        </w:p>
        <w:p w14:paraId="7492454A" w14:textId="31632470" w:rsidR="00FD5937" w:rsidRDefault="00FD5937">
          <w:pPr>
            <w:pStyle w:val="TOC1"/>
            <w:tabs>
              <w:tab w:val="right" w:leader="dot" w:pos="10070"/>
            </w:tabs>
            <w:rPr>
              <w:rFonts w:eastAsiaTheme="minorEastAsia"/>
              <w:noProof/>
            </w:rPr>
          </w:pPr>
          <w:hyperlink w:anchor="_Toc219200766" w:history="1">
            <w:r w:rsidRPr="00AC71CA">
              <w:rPr>
                <w:rStyle w:val="Hyperlink"/>
                <w:noProof/>
              </w:rPr>
              <w:t>Appendix E — Examination Report</w:t>
            </w:r>
            <w:r>
              <w:rPr>
                <w:noProof/>
                <w:webHidden/>
              </w:rPr>
              <w:tab/>
            </w:r>
            <w:r>
              <w:rPr>
                <w:noProof/>
                <w:webHidden/>
              </w:rPr>
              <w:fldChar w:fldCharType="begin"/>
            </w:r>
            <w:r>
              <w:rPr>
                <w:noProof/>
                <w:webHidden/>
              </w:rPr>
              <w:instrText xml:space="preserve"> PAGEREF _Toc219200766 \h </w:instrText>
            </w:r>
            <w:r>
              <w:rPr>
                <w:noProof/>
                <w:webHidden/>
              </w:rPr>
            </w:r>
            <w:r>
              <w:rPr>
                <w:noProof/>
                <w:webHidden/>
              </w:rPr>
              <w:fldChar w:fldCharType="separate"/>
            </w:r>
            <w:r>
              <w:rPr>
                <w:noProof/>
                <w:webHidden/>
              </w:rPr>
              <w:t>43</w:t>
            </w:r>
            <w:r>
              <w:rPr>
                <w:noProof/>
                <w:webHidden/>
              </w:rPr>
              <w:fldChar w:fldCharType="end"/>
            </w:r>
          </w:hyperlink>
        </w:p>
        <w:p w14:paraId="2A792FF4" w14:textId="2CBE7FDA" w:rsidR="00FD5937" w:rsidRDefault="00FD5937">
          <w:pPr>
            <w:pStyle w:val="TOC1"/>
            <w:tabs>
              <w:tab w:val="right" w:leader="dot" w:pos="10070"/>
            </w:tabs>
            <w:rPr>
              <w:rFonts w:eastAsiaTheme="minorEastAsia"/>
              <w:noProof/>
            </w:rPr>
          </w:pPr>
          <w:hyperlink w:anchor="_Toc219200767" w:history="1">
            <w:r w:rsidRPr="00AC71CA">
              <w:rPr>
                <w:rStyle w:val="Hyperlink"/>
                <w:noProof/>
              </w:rPr>
              <w:t>Appendix F — Statutory Ratio and Supporting Definitions</w:t>
            </w:r>
            <w:r>
              <w:rPr>
                <w:noProof/>
                <w:webHidden/>
              </w:rPr>
              <w:tab/>
            </w:r>
            <w:r>
              <w:rPr>
                <w:noProof/>
                <w:webHidden/>
              </w:rPr>
              <w:fldChar w:fldCharType="begin"/>
            </w:r>
            <w:r>
              <w:rPr>
                <w:noProof/>
                <w:webHidden/>
              </w:rPr>
              <w:instrText xml:space="preserve"> PAGEREF _Toc219200767 \h </w:instrText>
            </w:r>
            <w:r>
              <w:rPr>
                <w:noProof/>
                <w:webHidden/>
              </w:rPr>
            </w:r>
            <w:r>
              <w:rPr>
                <w:noProof/>
                <w:webHidden/>
              </w:rPr>
              <w:fldChar w:fldCharType="separate"/>
            </w:r>
            <w:r>
              <w:rPr>
                <w:noProof/>
                <w:webHidden/>
              </w:rPr>
              <w:t>44</w:t>
            </w:r>
            <w:r>
              <w:rPr>
                <w:noProof/>
                <w:webHidden/>
              </w:rPr>
              <w:fldChar w:fldCharType="end"/>
            </w:r>
          </w:hyperlink>
        </w:p>
        <w:p w14:paraId="38C1FFF8" w14:textId="06317817" w:rsidR="001A77FE" w:rsidRDefault="001A77FE">
          <w:r>
            <w:fldChar w:fldCharType="end"/>
          </w:r>
        </w:p>
      </w:sdtContent>
    </w:sdt>
    <w:p w14:paraId="72DC5637" w14:textId="77777777" w:rsidR="00DE0F3C" w:rsidRDefault="00DE0F3C" w:rsidP="00880704">
      <w:pPr>
        <w:sectPr w:rsidR="00DE0F3C" w:rsidSect="00DE5021">
          <w:footerReference w:type="default" r:id="rId16"/>
          <w:footerReference w:type="first" r:id="rId17"/>
          <w:pgSz w:w="12240" w:h="15840" w:code="1"/>
          <w:pgMar w:top="1080" w:right="1080" w:bottom="1440" w:left="1080" w:header="720" w:footer="720" w:gutter="0"/>
          <w:pgNumType w:start="1"/>
          <w:cols w:space="720"/>
          <w:titlePg/>
          <w:docGrid w:linePitch="360"/>
        </w:sectPr>
      </w:pPr>
    </w:p>
    <w:p w14:paraId="5E4E67DC" w14:textId="6E6B2550" w:rsidR="00136BD9" w:rsidRPr="00071179" w:rsidRDefault="00136BD9" w:rsidP="00F12BF8">
      <w:pPr>
        <w:pStyle w:val="Heading2"/>
      </w:pPr>
      <w:bookmarkStart w:id="0" w:name="_Toc219200723"/>
      <w:r w:rsidRPr="00071179">
        <w:lastRenderedPageBreak/>
        <w:t>Provider I</w:t>
      </w:r>
      <w:r w:rsidR="003F0D96" w:rsidRPr="00071179">
        <w:t>dentification</w:t>
      </w:r>
      <w:bookmarkEnd w:id="0"/>
    </w:p>
    <w:p w14:paraId="5338F3F0" w14:textId="77777777" w:rsidR="0041353B" w:rsidRPr="005C1691" w:rsidRDefault="0041353B" w:rsidP="00F12BF8">
      <w:pPr>
        <w:rPr>
          <w:b/>
          <w:bCs/>
        </w:rPr>
      </w:pPr>
      <w:r w:rsidRPr="005C1691">
        <w:rPr>
          <w:b/>
          <w:bCs/>
        </w:rPr>
        <w:t>Legal Responsibility for Continuing Care</w:t>
      </w:r>
    </w:p>
    <w:p w14:paraId="3A1766BD" w14:textId="6E4ECF49" w:rsidR="0041353B" w:rsidRDefault="0041353B" w:rsidP="00F12BF8">
      <w:pPr>
        <w:jc w:val="left"/>
      </w:pPr>
      <w:r>
        <w:t>Long Leaf Pine, Inc. is the entity that enters into continuing care contracts and continuing care at home contracts with residents and is legally responsible for providing continuing care and performing all obligations under those contracts. No other person or entity is responsible for providing continuing care to residents except as expressly disclosed in this Disclosure Statement.</w:t>
      </w:r>
    </w:p>
    <w:p w14:paraId="071AF74E" w14:textId="77777777" w:rsidR="0041353B" w:rsidRPr="0041353B" w:rsidRDefault="0041353B" w:rsidP="00F12BF8">
      <w:pPr>
        <w:rPr>
          <w:b/>
          <w:bCs/>
        </w:rPr>
      </w:pPr>
      <w:r w:rsidRPr="0041353B">
        <w:rPr>
          <w:b/>
          <w:bCs/>
        </w:rPr>
        <w:t>Doing Business As (DBA)</w:t>
      </w:r>
    </w:p>
    <w:p w14:paraId="77B8C2B9" w14:textId="4C561329" w:rsidR="0041353B" w:rsidRPr="0041353B" w:rsidRDefault="0041353B" w:rsidP="00F12BF8">
      <w:pPr>
        <w:jc w:val="left"/>
      </w:pPr>
      <w:r>
        <w:t xml:space="preserve">Long Leaf Pine, Inc. conducts business under the name “Long Leaf Pine Retirement Community.” </w:t>
      </w:r>
      <w:r w:rsidRPr="0041353B">
        <w:t xml:space="preserve">The name “Long Leaf Pine </w:t>
      </w:r>
      <w:r>
        <w:t xml:space="preserve">Continuing Care </w:t>
      </w:r>
      <w:r w:rsidRPr="0041353B">
        <w:t>Retirement Community” is a trade name only and does not represent a separate legal entity. Long Leaf Pine, Inc. remains legally responsible for providing continuing care and performing all obligations under continuing care contracts and continuing care at home contracts.</w:t>
      </w:r>
    </w:p>
    <w:tbl>
      <w:tblPr>
        <w:tblStyle w:val="DS-TableText"/>
        <w:tblW w:w="0" w:type="auto"/>
        <w:tblLook w:val="06A0" w:firstRow="1" w:lastRow="0" w:firstColumn="1" w:lastColumn="0" w:noHBand="1" w:noVBand="1"/>
        <w:tblCaption w:val="Provider Information"/>
        <w:tblDescription w:val="Provider Information"/>
      </w:tblPr>
      <w:tblGrid>
        <w:gridCol w:w="3325"/>
        <w:gridCol w:w="6025"/>
      </w:tblGrid>
      <w:tr w:rsidR="004D3F8A" w14:paraId="0731C890" w14:textId="77777777" w:rsidTr="0041353B">
        <w:trPr>
          <w:cnfStyle w:val="100000000000" w:firstRow="1" w:lastRow="0" w:firstColumn="0" w:lastColumn="0" w:oddVBand="0" w:evenVBand="0" w:oddHBand="0" w:evenHBand="0" w:firstRowFirstColumn="0" w:firstRowLastColumn="0" w:lastRowFirstColumn="0" w:lastRowLastColumn="0"/>
        </w:trPr>
        <w:tc>
          <w:tcPr>
            <w:tcW w:w="3325" w:type="dxa"/>
            <w:tcBorders>
              <w:bottom w:val="single" w:sz="8" w:space="0" w:color="D9D9D9"/>
            </w:tcBorders>
          </w:tcPr>
          <w:p w14:paraId="628694B4" w14:textId="08CCE802" w:rsidR="004D3F8A" w:rsidRPr="004D3F8A" w:rsidRDefault="004D3F8A" w:rsidP="00F12BF8">
            <w:pPr>
              <w:spacing w:before="120"/>
              <w:jc w:val="left"/>
              <w:rPr>
                <w:rStyle w:val="DisclosureLabelChar"/>
                <w:b/>
                <w:bCs/>
              </w:rPr>
            </w:pPr>
            <w:r w:rsidRPr="004D3F8A">
              <w:rPr>
                <w:bCs/>
              </w:rPr>
              <w:t>Item</w:t>
            </w:r>
          </w:p>
        </w:tc>
        <w:tc>
          <w:tcPr>
            <w:tcW w:w="6025" w:type="dxa"/>
            <w:tcBorders>
              <w:bottom w:val="single" w:sz="8" w:space="0" w:color="D9D9D9"/>
            </w:tcBorders>
          </w:tcPr>
          <w:p w14:paraId="6003A730" w14:textId="37ED4E7F" w:rsidR="004D3F8A" w:rsidRPr="004D3F8A" w:rsidRDefault="004D3F8A" w:rsidP="00F12BF8">
            <w:pPr>
              <w:spacing w:before="120"/>
              <w:jc w:val="left"/>
              <w:rPr>
                <w:rStyle w:val="DisclosureLabelChar"/>
                <w:b/>
                <w:bCs/>
              </w:rPr>
            </w:pPr>
            <w:r w:rsidRPr="004D3F8A">
              <w:rPr>
                <w:bCs/>
              </w:rPr>
              <w:t>Information</w:t>
            </w:r>
          </w:p>
        </w:tc>
      </w:tr>
      <w:tr w:rsidR="004D3F8A" w14:paraId="5B1ECA49" w14:textId="77777777" w:rsidTr="0073005A">
        <w:tc>
          <w:tcPr>
            <w:tcW w:w="3325" w:type="dxa"/>
          </w:tcPr>
          <w:p w14:paraId="58E6DBD9" w14:textId="711EBB96" w:rsidR="004D3F8A" w:rsidRPr="004D3F8A" w:rsidRDefault="0041353B" w:rsidP="00F12BF8">
            <w:pPr>
              <w:spacing w:before="120"/>
              <w:jc w:val="left"/>
              <w:rPr>
                <w:rStyle w:val="DisclosureLabelChar"/>
                <w:b w:val="0"/>
                <w:bCs/>
              </w:rPr>
            </w:pPr>
            <w:r>
              <w:rPr>
                <w:b/>
                <w:bCs/>
              </w:rPr>
              <w:t xml:space="preserve">Legal </w:t>
            </w:r>
            <w:r w:rsidR="004D3F8A" w:rsidRPr="004D3F8A">
              <w:rPr>
                <w:b/>
                <w:bCs/>
              </w:rPr>
              <w:t>Provider Name:</w:t>
            </w:r>
          </w:p>
        </w:tc>
        <w:tc>
          <w:tcPr>
            <w:tcW w:w="6025" w:type="dxa"/>
          </w:tcPr>
          <w:p w14:paraId="2B8CFEFC" w14:textId="5C05F4E8" w:rsidR="004D3F8A" w:rsidRDefault="004D3F8A" w:rsidP="00F12BF8">
            <w:pPr>
              <w:spacing w:before="120"/>
              <w:jc w:val="left"/>
              <w:rPr>
                <w:rStyle w:val="DisclosureLabelChar"/>
              </w:rPr>
            </w:pPr>
            <w:r w:rsidRPr="00A720D1">
              <w:t xml:space="preserve">Long Leaf Pine, Inc. </w:t>
            </w:r>
          </w:p>
        </w:tc>
      </w:tr>
      <w:tr w:rsidR="0041353B" w14:paraId="22B95025" w14:textId="77777777" w:rsidTr="0073005A">
        <w:tc>
          <w:tcPr>
            <w:tcW w:w="3325" w:type="dxa"/>
          </w:tcPr>
          <w:p w14:paraId="07432E4C" w14:textId="39363A41" w:rsidR="0041353B" w:rsidRPr="004D3F8A" w:rsidRDefault="0041353B" w:rsidP="00F12BF8">
            <w:pPr>
              <w:spacing w:before="120"/>
              <w:jc w:val="left"/>
              <w:rPr>
                <w:b/>
                <w:bCs/>
              </w:rPr>
            </w:pPr>
            <w:r>
              <w:rPr>
                <w:b/>
                <w:bCs/>
              </w:rPr>
              <w:t>Doing Business As (DBA):</w:t>
            </w:r>
          </w:p>
        </w:tc>
        <w:tc>
          <w:tcPr>
            <w:tcW w:w="6025" w:type="dxa"/>
          </w:tcPr>
          <w:p w14:paraId="3753BE53" w14:textId="689F1935" w:rsidR="0041353B" w:rsidRPr="00A720D1" w:rsidRDefault="0041353B" w:rsidP="00F12BF8">
            <w:pPr>
              <w:spacing w:before="120"/>
              <w:jc w:val="left"/>
            </w:pPr>
            <w:r>
              <w:t>Long Leaf Pine Continuing Care Retirement Community</w:t>
            </w:r>
          </w:p>
        </w:tc>
      </w:tr>
      <w:tr w:rsidR="004D3F8A" w14:paraId="5A6C7DF2" w14:textId="77777777" w:rsidTr="0073005A">
        <w:tc>
          <w:tcPr>
            <w:tcW w:w="3325" w:type="dxa"/>
          </w:tcPr>
          <w:p w14:paraId="7D29109B" w14:textId="561E95A6" w:rsidR="004D3F8A" w:rsidRPr="004D3F8A" w:rsidRDefault="004D3F8A" w:rsidP="00F12BF8">
            <w:pPr>
              <w:spacing w:before="120"/>
              <w:jc w:val="left"/>
              <w:rPr>
                <w:rStyle w:val="DisclosureLabelChar"/>
                <w:b w:val="0"/>
                <w:bCs/>
              </w:rPr>
            </w:pPr>
            <w:r w:rsidRPr="004D3F8A">
              <w:rPr>
                <w:b/>
                <w:bCs/>
              </w:rPr>
              <w:t>Business Address:</w:t>
            </w:r>
          </w:p>
        </w:tc>
        <w:tc>
          <w:tcPr>
            <w:tcW w:w="6025" w:type="dxa"/>
          </w:tcPr>
          <w:p w14:paraId="2B6EF2FC" w14:textId="615192A8" w:rsidR="004D3F8A" w:rsidRDefault="004D3F8A" w:rsidP="00F12BF8">
            <w:pPr>
              <w:spacing w:before="120"/>
              <w:jc w:val="left"/>
              <w:rPr>
                <w:rStyle w:val="DisclosureLabelChar"/>
              </w:rPr>
            </w:pPr>
            <w:r w:rsidRPr="00A720D1">
              <w:t>100 Pine Drive, Fuquay</w:t>
            </w:r>
            <w:r w:rsidR="004257FE">
              <w:t>-</w:t>
            </w:r>
            <w:r w:rsidRPr="00A720D1">
              <w:t>Varina, NC 27526</w:t>
            </w:r>
          </w:p>
        </w:tc>
      </w:tr>
      <w:tr w:rsidR="004D3F8A" w14:paraId="4D371185" w14:textId="77777777" w:rsidTr="0073005A">
        <w:tc>
          <w:tcPr>
            <w:tcW w:w="3325" w:type="dxa"/>
          </w:tcPr>
          <w:p w14:paraId="7F1ABEFB" w14:textId="6DF3F149" w:rsidR="004D3F8A" w:rsidRPr="004D3F8A" w:rsidRDefault="004D3F8A" w:rsidP="00F12BF8">
            <w:pPr>
              <w:spacing w:before="120"/>
              <w:jc w:val="left"/>
              <w:rPr>
                <w:rStyle w:val="DisclosureLabelChar"/>
                <w:b w:val="0"/>
                <w:bCs/>
              </w:rPr>
            </w:pPr>
            <w:r w:rsidRPr="004D3F8A">
              <w:rPr>
                <w:b/>
                <w:bCs/>
              </w:rPr>
              <w:t>Telephone Number:</w:t>
            </w:r>
          </w:p>
        </w:tc>
        <w:tc>
          <w:tcPr>
            <w:tcW w:w="6025" w:type="dxa"/>
          </w:tcPr>
          <w:p w14:paraId="401DAB07" w14:textId="427C6273" w:rsidR="004D3F8A" w:rsidRDefault="004D3F8A" w:rsidP="00F12BF8">
            <w:pPr>
              <w:spacing w:before="120"/>
              <w:jc w:val="left"/>
              <w:rPr>
                <w:rStyle w:val="DisclosureLabelChar"/>
              </w:rPr>
            </w:pPr>
            <w:r w:rsidRPr="00A720D1">
              <w:t>(555) 555-0100</w:t>
            </w:r>
          </w:p>
        </w:tc>
      </w:tr>
      <w:tr w:rsidR="004D3F8A" w14:paraId="05CEB477" w14:textId="77777777" w:rsidTr="0073005A">
        <w:tc>
          <w:tcPr>
            <w:tcW w:w="3325" w:type="dxa"/>
          </w:tcPr>
          <w:p w14:paraId="1BE7F3E9" w14:textId="38D9A307" w:rsidR="004D3F8A" w:rsidRPr="004D3F8A" w:rsidRDefault="004D3F8A" w:rsidP="00F12BF8">
            <w:pPr>
              <w:spacing w:before="120"/>
              <w:jc w:val="left"/>
              <w:rPr>
                <w:rStyle w:val="DisclosureLabelChar"/>
                <w:b w:val="0"/>
                <w:bCs/>
              </w:rPr>
            </w:pPr>
            <w:r w:rsidRPr="004D3F8A">
              <w:rPr>
                <w:b/>
                <w:bCs/>
              </w:rPr>
              <w:t>Legal Entity Type:</w:t>
            </w:r>
          </w:p>
        </w:tc>
        <w:tc>
          <w:tcPr>
            <w:tcW w:w="6025" w:type="dxa"/>
          </w:tcPr>
          <w:p w14:paraId="2C8502F1" w14:textId="105027CD" w:rsidR="004D3F8A" w:rsidRDefault="004D3F8A" w:rsidP="00F12BF8">
            <w:pPr>
              <w:spacing w:before="120"/>
              <w:jc w:val="left"/>
              <w:rPr>
                <w:rStyle w:val="DisclosureLabelChar"/>
              </w:rPr>
            </w:pPr>
            <w:r w:rsidRPr="00A720D1">
              <w:t>Nonprofit corporation organized under the laws of North Carolina</w:t>
            </w:r>
          </w:p>
        </w:tc>
      </w:tr>
      <w:tr w:rsidR="004D3F8A" w14:paraId="5A71AADE" w14:textId="77777777" w:rsidTr="0073005A">
        <w:tc>
          <w:tcPr>
            <w:tcW w:w="3325" w:type="dxa"/>
          </w:tcPr>
          <w:p w14:paraId="65EDF5B2" w14:textId="6E13984B" w:rsidR="004D3F8A" w:rsidRPr="004D3F8A" w:rsidRDefault="004D3F8A" w:rsidP="00F12BF8">
            <w:pPr>
              <w:spacing w:before="120"/>
              <w:jc w:val="left"/>
              <w:rPr>
                <w:rStyle w:val="DisclosureLabelChar"/>
                <w:b w:val="0"/>
                <w:bCs/>
              </w:rPr>
            </w:pPr>
            <w:r w:rsidRPr="004D3F8A">
              <w:rPr>
                <w:b/>
                <w:bCs/>
              </w:rPr>
              <w:t>For-Profit / Nonprofit Status:</w:t>
            </w:r>
          </w:p>
        </w:tc>
        <w:tc>
          <w:tcPr>
            <w:tcW w:w="6025" w:type="dxa"/>
          </w:tcPr>
          <w:p w14:paraId="74F79DE7" w14:textId="00C677A0" w:rsidR="004D3F8A" w:rsidRDefault="004D3F8A" w:rsidP="00F12BF8">
            <w:pPr>
              <w:spacing w:before="120"/>
              <w:jc w:val="left"/>
              <w:rPr>
                <w:rStyle w:val="DisclosureLabelChar"/>
              </w:rPr>
            </w:pPr>
            <w:r w:rsidRPr="00A720D1">
              <w:t>Nonprofit</w:t>
            </w:r>
          </w:p>
        </w:tc>
      </w:tr>
      <w:tr w:rsidR="004D3F8A" w14:paraId="2AB0CB3C" w14:textId="77777777" w:rsidTr="0073005A">
        <w:tc>
          <w:tcPr>
            <w:tcW w:w="3325" w:type="dxa"/>
          </w:tcPr>
          <w:p w14:paraId="55B4DB8B" w14:textId="58E7EAB3" w:rsidR="004D3F8A" w:rsidRPr="004D3F8A" w:rsidRDefault="004D3F8A" w:rsidP="00F12BF8">
            <w:pPr>
              <w:spacing w:before="120"/>
              <w:jc w:val="left"/>
              <w:rPr>
                <w:rStyle w:val="DisclosureLabelChar"/>
                <w:b w:val="0"/>
                <w:bCs/>
              </w:rPr>
            </w:pPr>
            <w:r w:rsidRPr="004D3F8A">
              <w:rPr>
                <w:b/>
                <w:bCs/>
              </w:rPr>
              <w:t>Federal Tax Status:</w:t>
            </w:r>
          </w:p>
        </w:tc>
        <w:tc>
          <w:tcPr>
            <w:tcW w:w="6025" w:type="dxa"/>
          </w:tcPr>
          <w:p w14:paraId="1657359F" w14:textId="0399C5C9" w:rsidR="004D3F8A" w:rsidRDefault="004D3F8A" w:rsidP="00F12BF8">
            <w:pPr>
              <w:spacing w:before="120"/>
              <w:jc w:val="left"/>
              <w:rPr>
                <w:rStyle w:val="DisclosureLabelChar"/>
              </w:rPr>
            </w:pPr>
            <w:r w:rsidRPr="00A720D1">
              <w:t>Tax-exempt under Section 501(c)(3) of the Internal Revenue Code</w:t>
            </w:r>
          </w:p>
        </w:tc>
      </w:tr>
      <w:tr w:rsidR="00F02587" w14:paraId="6BD97941" w14:textId="77777777" w:rsidTr="0073005A">
        <w:tc>
          <w:tcPr>
            <w:tcW w:w="3325" w:type="dxa"/>
          </w:tcPr>
          <w:p w14:paraId="0A23BA42" w14:textId="590399BD" w:rsidR="00F02587" w:rsidRPr="004D3F8A" w:rsidRDefault="00F02587" w:rsidP="00F12BF8">
            <w:pPr>
              <w:spacing w:before="120"/>
              <w:jc w:val="left"/>
              <w:rPr>
                <w:b/>
                <w:bCs/>
              </w:rPr>
            </w:pPr>
            <w:r>
              <w:rPr>
                <w:b/>
                <w:bCs/>
              </w:rPr>
              <w:t>Ownership Type:</w:t>
            </w:r>
          </w:p>
        </w:tc>
        <w:tc>
          <w:tcPr>
            <w:tcW w:w="6025" w:type="dxa"/>
          </w:tcPr>
          <w:p w14:paraId="17AD3BBD" w14:textId="5F3F1FEF" w:rsidR="00F02587" w:rsidRPr="00A720D1" w:rsidRDefault="00F02587" w:rsidP="00F12BF8">
            <w:pPr>
              <w:spacing w:before="120"/>
              <w:jc w:val="left"/>
            </w:pPr>
            <w:r w:rsidRPr="00F02587">
              <w:t>Privately owned and controlled nonprofit organization. The provider is not part of any publicly held or publicly traded corporate system.</w:t>
            </w:r>
          </w:p>
        </w:tc>
      </w:tr>
      <w:tr w:rsidR="004D3F8A" w14:paraId="324454E7" w14:textId="77777777" w:rsidTr="0073005A">
        <w:tc>
          <w:tcPr>
            <w:tcW w:w="3325" w:type="dxa"/>
          </w:tcPr>
          <w:p w14:paraId="5B7198A8" w14:textId="773D8030" w:rsidR="004D3F8A" w:rsidRPr="004D3F8A" w:rsidRDefault="004D3F8A" w:rsidP="00F12BF8">
            <w:pPr>
              <w:spacing w:before="120"/>
              <w:jc w:val="left"/>
              <w:rPr>
                <w:rStyle w:val="DisclosureLabelChar"/>
                <w:b w:val="0"/>
                <w:bCs/>
              </w:rPr>
            </w:pPr>
            <w:r w:rsidRPr="004D3F8A">
              <w:rPr>
                <w:b/>
                <w:bCs/>
              </w:rPr>
              <w:t>Tax Filing Status:</w:t>
            </w:r>
          </w:p>
        </w:tc>
        <w:tc>
          <w:tcPr>
            <w:tcW w:w="6025" w:type="dxa"/>
          </w:tcPr>
          <w:p w14:paraId="2FFA5965" w14:textId="0D6BA881" w:rsidR="004D3F8A" w:rsidRDefault="004D3F8A" w:rsidP="00F12BF8">
            <w:pPr>
              <w:spacing w:before="120"/>
              <w:jc w:val="left"/>
              <w:rPr>
                <w:rStyle w:val="DisclosureLabelChar"/>
              </w:rPr>
            </w:pPr>
            <w:r w:rsidRPr="00A720D1">
              <w:t>Current on all required federal and state tax filings</w:t>
            </w:r>
          </w:p>
        </w:tc>
      </w:tr>
      <w:tr w:rsidR="004D3F8A" w14:paraId="58B72C62" w14:textId="77777777" w:rsidTr="0073005A">
        <w:tc>
          <w:tcPr>
            <w:tcW w:w="3325" w:type="dxa"/>
          </w:tcPr>
          <w:p w14:paraId="0279FA43" w14:textId="762C021A" w:rsidR="004D3F8A" w:rsidRPr="004D3F8A" w:rsidRDefault="004D3F8A" w:rsidP="00F12BF8">
            <w:pPr>
              <w:spacing w:before="120"/>
              <w:jc w:val="left"/>
              <w:rPr>
                <w:rStyle w:val="DisclosureLabelChar"/>
                <w:b w:val="0"/>
                <w:bCs/>
              </w:rPr>
            </w:pPr>
            <w:r w:rsidRPr="004D3F8A">
              <w:rPr>
                <w:b/>
                <w:bCs/>
              </w:rPr>
              <w:t>Ownership / Control:</w:t>
            </w:r>
          </w:p>
        </w:tc>
        <w:tc>
          <w:tcPr>
            <w:tcW w:w="6025" w:type="dxa"/>
          </w:tcPr>
          <w:p w14:paraId="1C8295BD" w14:textId="71F6C212" w:rsidR="004D3F8A" w:rsidRDefault="004D3F8A" w:rsidP="00F12BF8">
            <w:pPr>
              <w:spacing w:before="120"/>
              <w:jc w:val="left"/>
              <w:rPr>
                <w:rStyle w:val="DisclosureLabelChar"/>
              </w:rPr>
            </w:pPr>
            <w:r w:rsidRPr="00A720D1">
              <w:t>Long Leaf Pine</w:t>
            </w:r>
            <w:r w:rsidR="00164FE7">
              <w:t>, Inc.</w:t>
            </w:r>
            <w:r w:rsidRPr="00A720D1">
              <w:t xml:space="preserve"> is a nonprofit corporation whose sole member is Long Leaf Senior Care, Inc., a North Carolina nonprofit corporation</w:t>
            </w:r>
          </w:p>
        </w:tc>
      </w:tr>
    </w:tbl>
    <w:p w14:paraId="4646051F" w14:textId="11A772D5" w:rsidR="00E208D8" w:rsidRPr="00F12BF8" w:rsidRDefault="00E208D8" w:rsidP="00F12BF8">
      <w:pPr>
        <w:pStyle w:val="Heading2"/>
      </w:pPr>
      <w:bookmarkStart w:id="1" w:name="_Toc219200724"/>
      <w:r w:rsidRPr="00F12BF8">
        <w:lastRenderedPageBreak/>
        <w:t>Organizational Structure</w:t>
      </w:r>
      <w:bookmarkEnd w:id="1"/>
    </w:p>
    <w:p w14:paraId="478A542A" w14:textId="725B335B" w:rsidR="00572EE1" w:rsidRPr="00F12BF8" w:rsidRDefault="00E208D8" w:rsidP="00E675E3">
      <w:pPr>
        <w:pStyle w:val="Heading3"/>
      </w:pPr>
      <w:r w:rsidRPr="00F12BF8">
        <w:t>Multi-Entity Organization Status</w:t>
      </w:r>
    </w:p>
    <w:p w14:paraId="073F6349" w14:textId="2482F8B2" w:rsidR="00E208D8" w:rsidRPr="00E208D8" w:rsidRDefault="00E114AE" w:rsidP="004639FF">
      <w:pPr>
        <w:jc w:val="left"/>
      </w:pPr>
      <w:r>
        <w:t>Long Leaf</w:t>
      </w:r>
      <w:r w:rsidR="00C92748">
        <w:t xml:space="preserve"> Pine</w:t>
      </w:r>
      <w:r w:rsidR="00164FE7">
        <w:t>, Inc.</w:t>
      </w:r>
      <w:r w:rsidR="00E208D8" w:rsidRPr="00E208D8">
        <w:t xml:space="preserve"> is part of a multi-entity organization</w:t>
      </w:r>
      <w:r w:rsidR="009D46AB">
        <w:t xml:space="preserve"> and</w:t>
      </w:r>
      <w:r w:rsidR="00E225B6">
        <w:t xml:space="preserve"> </w:t>
      </w:r>
      <w:r w:rsidR="00E208D8" w:rsidRPr="00E208D8">
        <w:t>is a wholly owned subsidiary of Long Leaf Senior Care, Inc., a North Carolina nonprofit corporation that serves as the controlling person.</w:t>
      </w:r>
    </w:p>
    <w:p w14:paraId="692007AF" w14:textId="2FCE0D7D" w:rsidR="00572EE1" w:rsidRPr="00F12BF8" w:rsidRDefault="00E208D8" w:rsidP="00E675E3">
      <w:pPr>
        <w:pStyle w:val="Heading3"/>
      </w:pPr>
      <w:r w:rsidRPr="00F12BF8">
        <w:t>Consolidation of Financial Statements</w:t>
      </w:r>
    </w:p>
    <w:p w14:paraId="25D0A603" w14:textId="69CF0300" w:rsidR="00E208D8" w:rsidRPr="00E208D8" w:rsidRDefault="00880704" w:rsidP="004639FF">
      <w:pPr>
        <w:jc w:val="left"/>
      </w:pPr>
      <w:r w:rsidRPr="00880704">
        <w:t>Audited financial statements are prepared on a consolidated basis with Long Leaf Senior Care, Inc.</w:t>
      </w:r>
      <w:r w:rsidR="007701B3" w:rsidRPr="00880704">
        <w:t>, and</w:t>
      </w:r>
      <w:r w:rsidRPr="00880704">
        <w:t xml:space="preserve"> its subsidiaries, which include both continuing care providers and related supporting organizations. Consolidating schedules within the audit present the financial position and results of operations of each subsidiary</w:t>
      </w:r>
      <w:r w:rsidR="007701B3">
        <w:t>, including Long Leaf Pine,</w:t>
      </w:r>
      <w:r w:rsidRPr="00880704">
        <w:t xml:space="preserve"> </w:t>
      </w:r>
      <w:r w:rsidR="00FE1E05">
        <w:t>Inc.</w:t>
      </w:r>
      <w:r w:rsidR="007701B3">
        <w:t>,</w:t>
      </w:r>
      <w:r w:rsidRPr="00880704">
        <w:t xml:space="preserve"> </w:t>
      </w:r>
      <w:r w:rsidR="005C4B46" w:rsidRPr="00880704">
        <w:t>individually.</w:t>
      </w:r>
    </w:p>
    <w:p w14:paraId="507D874C" w14:textId="0EE84FC0" w:rsidR="00E208D8" w:rsidRPr="00C31B1E" w:rsidRDefault="00E208D8" w:rsidP="00E675E3">
      <w:pPr>
        <w:pStyle w:val="Heading3"/>
      </w:pPr>
      <w:r w:rsidRPr="00614F24">
        <w:t>Controlling</w:t>
      </w:r>
      <w:r w:rsidRPr="00C31B1E">
        <w:t xml:space="preserve"> Person</w:t>
      </w:r>
    </w:p>
    <w:tbl>
      <w:tblPr>
        <w:tblStyle w:val="DS-TableText"/>
        <w:tblW w:w="0" w:type="auto"/>
        <w:tblLook w:val="06A0" w:firstRow="1" w:lastRow="0" w:firstColumn="1" w:lastColumn="0" w:noHBand="1" w:noVBand="1"/>
        <w:tblCaption w:val="Controlling Person"/>
        <w:tblDescription w:val="Controlling Person"/>
      </w:tblPr>
      <w:tblGrid>
        <w:gridCol w:w="3325"/>
        <w:gridCol w:w="6025"/>
      </w:tblGrid>
      <w:tr w:rsidR="00F245A9" w14:paraId="5295C9C4" w14:textId="77777777" w:rsidTr="00567B56">
        <w:trPr>
          <w:cnfStyle w:val="100000000000" w:firstRow="1" w:lastRow="0" w:firstColumn="0" w:lastColumn="0" w:oddVBand="0" w:evenVBand="0" w:oddHBand="0" w:evenHBand="0" w:firstRowFirstColumn="0" w:firstRowLastColumn="0" w:lastRowFirstColumn="0" w:lastRowLastColumn="0"/>
        </w:trPr>
        <w:tc>
          <w:tcPr>
            <w:tcW w:w="3325" w:type="dxa"/>
          </w:tcPr>
          <w:p w14:paraId="78CA382F" w14:textId="264B1D0C" w:rsidR="00F245A9" w:rsidRPr="00F245A9" w:rsidRDefault="00F245A9" w:rsidP="004639FF">
            <w:pPr>
              <w:spacing w:before="120"/>
              <w:jc w:val="left"/>
              <w:rPr>
                <w:b w:val="0"/>
                <w:bCs/>
                <w:sz w:val="28"/>
                <w:szCs w:val="28"/>
              </w:rPr>
            </w:pPr>
            <w:r w:rsidRPr="00F245A9">
              <w:rPr>
                <w:bCs/>
              </w:rPr>
              <w:t>Item</w:t>
            </w:r>
          </w:p>
        </w:tc>
        <w:tc>
          <w:tcPr>
            <w:tcW w:w="6025" w:type="dxa"/>
          </w:tcPr>
          <w:p w14:paraId="00DA5259" w14:textId="04FA0E12" w:rsidR="00F245A9" w:rsidRPr="00F245A9" w:rsidRDefault="00F245A9" w:rsidP="004639FF">
            <w:pPr>
              <w:spacing w:before="120"/>
              <w:jc w:val="left"/>
              <w:rPr>
                <w:b w:val="0"/>
                <w:bCs/>
                <w:sz w:val="28"/>
                <w:szCs w:val="28"/>
              </w:rPr>
            </w:pPr>
            <w:r w:rsidRPr="00F245A9">
              <w:rPr>
                <w:bCs/>
              </w:rPr>
              <w:t>Information</w:t>
            </w:r>
          </w:p>
        </w:tc>
      </w:tr>
      <w:tr w:rsidR="00F245A9" w14:paraId="0FF6E7B0" w14:textId="77777777" w:rsidTr="00567B56">
        <w:tc>
          <w:tcPr>
            <w:tcW w:w="3325" w:type="dxa"/>
          </w:tcPr>
          <w:p w14:paraId="576A4F33" w14:textId="07FA6A7C" w:rsidR="00F245A9" w:rsidRPr="00F245A9" w:rsidRDefault="00F245A9" w:rsidP="004639FF">
            <w:pPr>
              <w:spacing w:before="120"/>
              <w:jc w:val="left"/>
              <w:rPr>
                <w:b/>
                <w:bCs/>
                <w:sz w:val="28"/>
                <w:szCs w:val="28"/>
              </w:rPr>
            </w:pPr>
            <w:r w:rsidRPr="00F245A9">
              <w:rPr>
                <w:b/>
                <w:bCs/>
              </w:rPr>
              <w:t>Name:</w:t>
            </w:r>
          </w:p>
        </w:tc>
        <w:tc>
          <w:tcPr>
            <w:tcW w:w="6025" w:type="dxa"/>
          </w:tcPr>
          <w:p w14:paraId="246D4B85" w14:textId="77777777" w:rsidR="00F245A9" w:rsidRDefault="00F245A9" w:rsidP="004639FF">
            <w:pPr>
              <w:spacing w:before="120"/>
              <w:jc w:val="left"/>
              <w:rPr>
                <w:b/>
                <w:bCs/>
                <w:sz w:val="28"/>
                <w:szCs w:val="28"/>
              </w:rPr>
            </w:pPr>
            <w:r w:rsidRPr="00171443">
              <w:t xml:space="preserve">Long Leaf Senior Care, Inc. </w:t>
            </w:r>
          </w:p>
        </w:tc>
      </w:tr>
      <w:tr w:rsidR="00F245A9" w14:paraId="005C0A39" w14:textId="77777777" w:rsidTr="00567B56">
        <w:tc>
          <w:tcPr>
            <w:tcW w:w="3325" w:type="dxa"/>
          </w:tcPr>
          <w:p w14:paraId="0E231186" w14:textId="55AE1599" w:rsidR="00F245A9" w:rsidRPr="00F245A9" w:rsidRDefault="00F245A9" w:rsidP="004639FF">
            <w:pPr>
              <w:spacing w:before="120"/>
              <w:jc w:val="left"/>
              <w:rPr>
                <w:b/>
                <w:bCs/>
                <w:sz w:val="28"/>
                <w:szCs w:val="28"/>
              </w:rPr>
            </w:pPr>
            <w:r w:rsidRPr="00F245A9">
              <w:rPr>
                <w:b/>
                <w:bCs/>
              </w:rPr>
              <w:t>Business Address:</w:t>
            </w:r>
          </w:p>
        </w:tc>
        <w:tc>
          <w:tcPr>
            <w:tcW w:w="6025" w:type="dxa"/>
          </w:tcPr>
          <w:p w14:paraId="7263F933" w14:textId="127F783C" w:rsidR="00F245A9" w:rsidRDefault="00F245A9" w:rsidP="004639FF">
            <w:pPr>
              <w:spacing w:before="120"/>
              <w:jc w:val="left"/>
              <w:rPr>
                <w:b/>
                <w:bCs/>
                <w:sz w:val="28"/>
                <w:szCs w:val="28"/>
              </w:rPr>
            </w:pPr>
            <w:r w:rsidRPr="00171443">
              <w:t>200 Oak Avenue, Raleigh, NC 27601</w:t>
            </w:r>
          </w:p>
        </w:tc>
      </w:tr>
      <w:tr w:rsidR="00F245A9" w14:paraId="1A8008AB" w14:textId="77777777" w:rsidTr="00567B56">
        <w:tc>
          <w:tcPr>
            <w:tcW w:w="3325" w:type="dxa"/>
          </w:tcPr>
          <w:p w14:paraId="6600E760" w14:textId="3F344D9E" w:rsidR="00F245A9" w:rsidRPr="00F245A9" w:rsidRDefault="00F245A9" w:rsidP="004639FF">
            <w:pPr>
              <w:spacing w:before="120"/>
              <w:jc w:val="left"/>
              <w:rPr>
                <w:b/>
                <w:bCs/>
                <w:sz w:val="28"/>
                <w:szCs w:val="28"/>
              </w:rPr>
            </w:pPr>
            <w:r w:rsidRPr="00F245A9">
              <w:rPr>
                <w:b/>
                <w:bCs/>
              </w:rPr>
              <w:t>Telephone Number:</w:t>
            </w:r>
          </w:p>
        </w:tc>
        <w:tc>
          <w:tcPr>
            <w:tcW w:w="6025" w:type="dxa"/>
          </w:tcPr>
          <w:p w14:paraId="4BB93055" w14:textId="54928C9A" w:rsidR="00F245A9" w:rsidRDefault="00F245A9" w:rsidP="004639FF">
            <w:pPr>
              <w:spacing w:before="120"/>
              <w:jc w:val="left"/>
              <w:rPr>
                <w:b/>
                <w:bCs/>
                <w:sz w:val="28"/>
                <w:szCs w:val="28"/>
              </w:rPr>
            </w:pPr>
            <w:r w:rsidRPr="00171443">
              <w:t>(555) 555-0200</w:t>
            </w:r>
          </w:p>
        </w:tc>
      </w:tr>
    </w:tbl>
    <w:p w14:paraId="6AD581A1" w14:textId="3D281074" w:rsidR="00DE171D" w:rsidRPr="00F874B7" w:rsidRDefault="00331A94" w:rsidP="00E675E3">
      <w:pPr>
        <w:pStyle w:val="Heading3"/>
      </w:pPr>
      <w:r w:rsidRPr="00F874B7">
        <w:t>Company Structure</w:t>
      </w:r>
      <w:r w:rsidR="00E208D8" w:rsidRPr="00F874B7">
        <w:t xml:space="preserve"> Chart</w:t>
      </w:r>
    </w:p>
    <w:p w14:paraId="5CFA56EA" w14:textId="7A8DE591" w:rsidR="00E208D8" w:rsidRDefault="00E208D8" w:rsidP="004639FF">
      <w:pPr>
        <w:jc w:val="left"/>
      </w:pPr>
      <w:r w:rsidRPr="00E208D8">
        <w:t xml:space="preserve">The organizational structure of Long Leaf Senior Care, Inc. </w:t>
      </w:r>
      <w:r w:rsidR="00194216" w:rsidRPr="00194216">
        <w:t xml:space="preserve">and its related entities, including Long Leaf Pine, </w:t>
      </w:r>
      <w:r w:rsidR="00B86CB7">
        <w:t xml:space="preserve">Inc., </w:t>
      </w:r>
      <w:r w:rsidR="00194216" w:rsidRPr="00194216">
        <w:t xml:space="preserve">is </w:t>
      </w:r>
      <w:r w:rsidR="0041353B">
        <w:t>as follows</w:t>
      </w:r>
      <w:r w:rsidRPr="00E208D8">
        <w:t>:</w:t>
      </w:r>
    </w:p>
    <w:p w14:paraId="557FD316" w14:textId="2526A0BC" w:rsidR="00A248E2" w:rsidRDefault="00536138" w:rsidP="00A1789F">
      <w:r>
        <w:rPr>
          <w:noProof/>
        </w:rPr>
        <w:lastRenderedPageBreak/>
        <w:drawing>
          <wp:inline distT="0" distB="0" distL="0" distR="0" wp14:anchorId="55F11ABF" wp14:editId="1260E33F">
            <wp:extent cx="5905500" cy="3200400"/>
            <wp:effectExtent l="38100" t="0" r="19050" b="0"/>
            <wp:docPr id="119395235" name="Diagram 1" descr="Long Leaf Senior Care, Inc. organization 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A00A530" w14:textId="4637F8D4" w:rsidR="00A248E2" w:rsidRPr="003D19F4" w:rsidRDefault="0011090F" w:rsidP="00F12BF8">
      <w:pPr>
        <w:keepNext/>
        <w:jc w:val="left"/>
        <w:rPr>
          <w:b/>
          <w:bCs/>
        </w:rPr>
      </w:pPr>
      <w:r w:rsidRPr="003D19F4">
        <w:rPr>
          <w:b/>
          <w:bCs/>
        </w:rPr>
        <w:t>Accessible Text Equivalent:</w:t>
      </w:r>
    </w:p>
    <w:p w14:paraId="0AE53F41" w14:textId="77777777" w:rsidR="00E208D8" w:rsidRPr="004A47FB" w:rsidRDefault="00E208D8" w:rsidP="00F12BF8">
      <w:pPr>
        <w:pStyle w:val="ListParagraph"/>
        <w:keepNext/>
        <w:numPr>
          <w:ilvl w:val="0"/>
          <w:numId w:val="1"/>
        </w:numPr>
        <w:contextualSpacing w:val="0"/>
        <w:jc w:val="left"/>
      </w:pPr>
      <w:r w:rsidRPr="000E03BD">
        <w:rPr>
          <w:rStyle w:val="DisclosureLabelChar"/>
        </w:rPr>
        <w:t>Long Leaf Senior Care, Inc.</w:t>
      </w:r>
      <w:r w:rsidRPr="004A47FB">
        <w:t xml:space="preserve"> (parent and controlling person; nonprofit corporation)</w:t>
      </w:r>
    </w:p>
    <w:p w14:paraId="17B857D7" w14:textId="089DC186" w:rsidR="00E208D8" w:rsidRPr="004A47FB" w:rsidRDefault="00E208D8" w:rsidP="00F12BF8">
      <w:pPr>
        <w:pStyle w:val="ListParagraph"/>
        <w:keepNext/>
        <w:numPr>
          <w:ilvl w:val="2"/>
          <w:numId w:val="18"/>
        </w:numPr>
        <w:tabs>
          <w:tab w:val="clear" w:pos="2160"/>
        </w:tabs>
        <w:ind w:left="1440"/>
        <w:contextualSpacing w:val="0"/>
        <w:jc w:val="left"/>
      </w:pPr>
      <w:r w:rsidRPr="000E03BD">
        <w:rPr>
          <w:rStyle w:val="DisclosureLabelChar"/>
        </w:rPr>
        <w:t>Long Leaf Pine, Inc.</w:t>
      </w:r>
      <w:r w:rsidRPr="004A47FB">
        <w:t xml:space="preserve"> </w:t>
      </w:r>
      <w:r w:rsidR="004846EA">
        <w:t>-</w:t>
      </w:r>
      <w:r w:rsidRPr="004A47FB">
        <w:t xml:space="preserve"> provider of continuing care contracts; operator of Long Leaf Pine Continuing Care Retirement Community</w:t>
      </w:r>
      <w:r w:rsidR="00DF40AF" w:rsidRPr="004A47FB">
        <w:t xml:space="preserve"> (Fuquay Varina, NC)</w:t>
      </w:r>
    </w:p>
    <w:p w14:paraId="160E8190" w14:textId="595F84C4" w:rsidR="00DF40AF" w:rsidRPr="004A47FB" w:rsidRDefault="00DF40AF" w:rsidP="00F12BF8">
      <w:pPr>
        <w:pStyle w:val="ListParagraph"/>
        <w:keepNext/>
        <w:numPr>
          <w:ilvl w:val="2"/>
          <w:numId w:val="18"/>
        </w:numPr>
        <w:tabs>
          <w:tab w:val="clear" w:pos="2160"/>
        </w:tabs>
        <w:ind w:left="1440"/>
        <w:contextualSpacing w:val="0"/>
        <w:jc w:val="left"/>
      </w:pPr>
      <w:r w:rsidRPr="000E03BD">
        <w:rPr>
          <w:rStyle w:val="DisclosureLabelChar"/>
        </w:rPr>
        <w:t>Blue Ridge Haven, Inc.</w:t>
      </w:r>
      <w:r w:rsidRPr="004A47FB">
        <w:t xml:space="preserve"> </w:t>
      </w:r>
      <w:r w:rsidR="004846EA">
        <w:t xml:space="preserve">- </w:t>
      </w:r>
      <w:r w:rsidRPr="004A47FB">
        <w:t xml:space="preserve"> provider of continuing care contracts; operator of Blue Ridge Haven Continuing Care Retirement Community (Asheville, NC)</w:t>
      </w:r>
    </w:p>
    <w:p w14:paraId="458D3C77" w14:textId="69DAD5D7" w:rsidR="00DF40AF" w:rsidRPr="004A47FB" w:rsidRDefault="00DF40AF" w:rsidP="00F12BF8">
      <w:pPr>
        <w:pStyle w:val="ListParagraph"/>
        <w:keepNext/>
        <w:numPr>
          <w:ilvl w:val="2"/>
          <w:numId w:val="18"/>
        </w:numPr>
        <w:tabs>
          <w:tab w:val="clear" w:pos="2160"/>
        </w:tabs>
        <w:ind w:left="1440"/>
        <w:contextualSpacing w:val="0"/>
        <w:jc w:val="left"/>
      </w:pPr>
      <w:r w:rsidRPr="000E03BD">
        <w:rPr>
          <w:rStyle w:val="DisclosureLabelChar"/>
        </w:rPr>
        <w:t>Long Leaf Management Company, Inc.</w:t>
      </w:r>
      <w:r w:rsidRPr="004A47FB">
        <w:t xml:space="preserve"> </w:t>
      </w:r>
      <w:r w:rsidR="004846EA">
        <w:t>-</w:t>
      </w:r>
      <w:r w:rsidRPr="004A47FB">
        <w:t xml:space="preserve"> nonprofit supporting organization [§ 509(a)(3)] providing management, staffing, and administrative services to affiliates</w:t>
      </w:r>
    </w:p>
    <w:p w14:paraId="56558230" w14:textId="43CC2CB4" w:rsidR="00DF40AF" w:rsidRPr="004A47FB" w:rsidRDefault="00DF40AF" w:rsidP="00F12BF8">
      <w:pPr>
        <w:pStyle w:val="ListParagraph"/>
        <w:keepNext/>
        <w:numPr>
          <w:ilvl w:val="2"/>
          <w:numId w:val="18"/>
        </w:numPr>
        <w:tabs>
          <w:tab w:val="clear" w:pos="2160"/>
        </w:tabs>
        <w:ind w:left="1440"/>
        <w:contextualSpacing w:val="0"/>
        <w:jc w:val="left"/>
      </w:pPr>
      <w:r w:rsidRPr="000E03BD">
        <w:rPr>
          <w:rStyle w:val="DisclosureLabelChar"/>
        </w:rPr>
        <w:t>Long Leaf Home Health, Inc.</w:t>
      </w:r>
      <w:r w:rsidRPr="004A47FB">
        <w:t xml:space="preserve"> </w:t>
      </w:r>
      <w:r w:rsidR="004846EA">
        <w:t>-</w:t>
      </w:r>
      <w:r w:rsidRPr="004A47FB">
        <w:t xml:space="preserve"> nonprofit subsidiary providing skilled home health and therapy services</w:t>
      </w:r>
    </w:p>
    <w:p w14:paraId="297046ED" w14:textId="2F6A47EF" w:rsidR="00E208D8" w:rsidRPr="00E208D8" w:rsidRDefault="00E208D8" w:rsidP="00F12BF8">
      <w:pPr>
        <w:pStyle w:val="ListParagraph"/>
        <w:keepNext/>
        <w:numPr>
          <w:ilvl w:val="2"/>
          <w:numId w:val="18"/>
        </w:numPr>
        <w:tabs>
          <w:tab w:val="clear" w:pos="2160"/>
        </w:tabs>
        <w:ind w:left="1440"/>
        <w:contextualSpacing w:val="0"/>
        <w:jc w:val="left"/>
      </w:pPr>
      <w:r w:rsidRPr="000E03BD">
        <w:rPr>
          <w:rStyle w:val="DisclosureLabelChar"/>
        </w:rPr>
        <w:t>Long Leaf Foundation</w:t>
      </w:r>
      <w:r w:rsidRPr="00E208D8">
        <w:t xml:space="preserve"> </w:t>
      </w:r>
      <w:r w:rsidR="004846EA">
        <w:t>-</w:t>
      </w:r>
      <w:r w:rsidRPr="00E208D8">
        <w:t xml:space="preserve"> nonprofit supporting organization managing benevolent and endowment funds</w:t>
      </w:r>
    </w:p>
    <w:p w14:paraId="1477CBB0" w14:textId="7CBD02B5" w:rsidR="00951750" w:rsidRDefault="00951750" w:rsidP="00F12BF8">
      <w:pPr>
        <w:pStyle w:val="Heading2"/>
      </w:pPr>
      <w:bookmarkStart w:id="2" w:name="_Toc219200725"/>
      <w:r w:rsidRPr="00951750">
        <w:t xml:space="preserve">Key </w:t>
      </w:r>
      <w:r w:rsidR="005236D5">
        <w:t>Persons and Mana</w:t>
      </w:r>
      <w:r w:rsidR="00FB1F18">
        <w:t>gement</w:t>
      </w:r>
      <w:r w:rsidR="00775789">
        <w:t xml:space="preserve"> Personnel</w:t>
      </w:r>
      <w:bookmarkEnd w:id="2"/>
    </w:p>
    <w:p w14:paraId="53706602" w14:textId="77777777" w:rsidR="00C8063A" w:rsidRPr="00C8063A" w:rsidRDefault="00C8063A" w:rsidP="004639FF">
      <w:pPr>
        <w:jc w:val="left"/>
      </w:pPr>
      <w:r w:rsidRPr="001C0E2C">
        <w:rPr>
          <w:b/>
          <w:bCs/>
        </w:rPr>
        <w:t>Definitions (for purposes of this Section)</w:t>
      </w:r>
      <w:r w:rsidRPr="00C8063A">
        <w:t>:</w:t>
      </w:r>
    </w:p>
    <w:p w14:paraId="7DB09299" w14:textId="77777777" w:rsidR="00C8063A" w:rsidRDefault="00C8063A" w:rsidP="004639FF">
      <w:pPr>
        <w:pStyle w:val="ListParagraph"/>
        <w:numPr>
          <w:ilvl w:val="0"/>
          <w:numId w:val="51"/>
        </w:numPr>
        <w:contextualSpacing w:val="0"/>
        <w:jc w:val="left"/>
      </w:pPr>
      <w:r w:rsidRPr="001C0E2C">
        <w:rPr>
          <w:b/>
          <w:bCs/>
        </w:rPr>
        <w:t>Outside Interests</w:t>
      </w:r>
      <w:r>
        <w:t>: Any professional service firm, association, trust, partnership, or corporation in which the individual has, or which has in the individual, a ten percent (10%) or greater interest and that currently provides, or is expected to provide, goods, leases, or services to the provider of an aggregate value of $5,000 or more. If none, the provider discloses “None.”</w:t>
      </w:r>
    </w:p>
    <w:p w14:paraId="32BFFACA" w14:textId="47709925" w:rsidR="00C8063A" w:rsidRPr="00C8063A" w:rsidRDefault="00C8063A" w:rsidP="004639FF">
      <w:pPr>
        <w:pStyle w:val="ListParagraph"/>
        <w:numPr>
          <w:ilvl w:val="0"/>
          <w:numId w:val="51"/>
        </w:numPr>
        <w:jc w:val="left"/>
      </w:pPr>
      <w:r w:rsidRPr="001C0E2C">
        <w:rPr>
          <w:b/>
          <w:bCs/>
        </w:rPr>
        <w:lastRenderedPageBreak/>
        <w:t>Adverse Disclosures</w:t>
      </w:r>
      <w:r>
        <w:t>: Any conviction of or plea of nolo contendere to a felony charge; any final judgment in a civil action for fraud, embezzlement, fraudulent conversion, or misappropriation of property; any currently effective injunctive or restrictive court order; or any suspension or revocation within the past five years of a state or federal license or permit as a result of governmental action. If none, the provider discloses “None.”</w:t>
      </w:r>
    </w:p>
    <w:p w14:paraId="3D83D8E1" w14:textId="300A4251" w:rsidR="00951750" w:rsidRPr="003A5ABF" w:rsidRDefault="00951750" w:rsidP="00E675E3">
      <w:pPr>
        <w:pStyle w:val="Heading3"/>
      </w:pPr>
      <w:r w:rsidRPr="003A5ABF">
        <w:t xml:space="preserve">Senior Officers </w:t>
      </w:r>
      <w:r w:rsidR="00E315D3">
        <w:t>of Long Leaf Pine</w:t>
      </w:r>
      <w:r w:rsidR="005070A4">
        <w:t>, Inc.</w:t>
      </w:r>
      <w:r w:rsidR="00E315D3">
        <w:t xml:space="preserve"> and Long Leaf Senior Care</w:t>
      </w:r>
      <w:r w:rsidR="005070A4">
        <w:t>, Inc.</w:t>
      </w:r>
    </w:p>
    <w:tbl>
      <w:tblPr>
        <w:tblStyle w:val="DS-TableText"/>
        <w:tblW w:w="5000" w:type="pct"/>
        <w:tblLook w:val="06A0" w:firstRow="1" w:lastRow="0" w:firstColumn="1" w:lastColumn="0" w:noHBand="1" w:noVBand="1"/>
        <w:tblCaption w:val="Senior Officers of Long Leaf Pine, Inc. and Long Leaf Senior Care, Inc."/>
        <w:tblDescription w:val="Senior Officers of Long Leaf Pine, Inc. and Long Leaf Senior Care, Inc."/>
      </w:tblPr>
      <w:tblGrid>
        <w:gridCol w:w="2340"/>
        <w:gridCol w:w="2340"/>
        <w:gridCol w:w="2340"/>
        <w:gridCol w:w="2340"/>
      </w:tblGrid>
      <w:tr w:rsidR="005B5DA9" w14:paraId="0159C2EF" w14:textId="77777777" w:rsidTr="0041353B">
        <w:trPr>
          <w:cnfStyle w:val="100000000000" w:firstRow="1" w:lastRow="0" w:firstColumn="0" w:lastColumn="0" w:oddVBand="0" w:evenVBand="0" w:oddHBand="0" w:evenHBand="0" w:firstRowFirstColumn="0" w:firstRowLastColumn="0" w:lastRowFirstColumn="0" w:lastRowLastColumn="0"/>
        </w:trPr>
        <w:tc>
          <w:tcPr>
            <w:tcW w:w="1250" w:type="pct"/>
          </w:tcPr>
          <w:p w14:paraId="676630D1" w14:textId="4DD34503" w:rsidR="005B5DA9" w:rsidRPr="00E97542" w:rsidRDefault="005B5DA9" w:rsidP="0090194B">
            <w:pPr>
              <w:keepNext/>
              <w:spacing w:before="120"/>
              <w:jc w:val="left"/>
              <w:rPr>
                <w:b w:val="0"/>
                <w:bCs/>
              </w:rPr>
            </w:pPr>
            <w:r w:rsidRPr="00E97542">
              <w:rPr>
                <w:bCs/>
              </w:rPr>
              <w:t>Name / Role</w:t>
            </w:r>
          </w:p>
        </w:tc>
        <w:tc>
          <w:tcPr>
            <w:tcW w:w="1250" w:type="pct"/>
          </w:tcPr>
          <w:p w14:paraId="566BB218" w14:textId="3D0B6DD0" w:rsidR="005B5DA9" w:rsidRPr="00E97542" w:rsidRDefault="005B5DA9" w:rsidP="0090194B">
            <w:pPr>
              <w:keepNext/>
              <w:spacing w:before="120"/>
              <w:jc w:val="left"/>
              <w:rPr>
                <w:b w:val="0"/>
                <w:bCs/>
              </w:rPr>
            </w:pPr>
            <w:r w:rsidRPr="00E97542">
              <w:rPr>
                <w:bCs/>
              </w:rPr>
              <w:t>Education</w:t>
            </w:r>
          </w:p>
        </w:tc>
        <w:tc>
          <w:tcPr>
            <w:tcW w:w="1250" w:type="pct"/>
          </w:tcPr>
          <w:p w14:paraId="7C9C1955" w14:textId="7A80A9B6" w:rsidR="005B5DA9" w:rsidRPr="00E97542" w:rsidRDefault="005B5DA9" w:rsidP="0090194B">
            <w:pPr>
              <w:keepNext/>
              <w:spacing w:before="120"/>
              <w:jc w:val="left"/>
              <w:rPr>
                <w:b w:val="0"/>
                <w:bCs/>
              </w:rPr>
            </w:pPr>
            <w:r w:rsidRPr="00E97542">
              <w:rPr>
                <w:bCs/>
              </w:rPr>
              <w:t>Experience</w:t>
            </w:r>
          </w:p>
        </w:tc>
        <w:tc>
          <w:tcPr>
            <w:tcW w:w="1250" w:type="pct"/>
          </w:tcPr>
          <w:p w14:paraId="0B84D130" w14:textId="34FBB390" w:rsidR="005B5DA9" w:rsidRPr="00E97542" w:rsidRDefault="005B5DA9" w:rsidP="0090194B">
            <w:pPr>
              <w:keepNext/>
              <w:spacing w:before="120"/>
              <w:jc w:val="left"/>
              <w:rPr>
                <w:b w:val="0"/>
                <w:bCs/>
              </w:rPr>
            </w:pPr>
            <w:r w:rsidRPr="00E97542">
              <w:rPr>
                <w:bCs/>
              </w:rPr>
              <w:t>Length of Service</w:t>
            </w:r>
          </w:p>
        </w:tc>
      </w:tr>
      <w:tr w:rsidR="005B5DA9" w14:paraId="5F74FA8D" w14:textId="77777777" w:rsidTr="0041353B">
        <w:tc>
          <w:tcPr>
            <w:tcW w:w="1250" w:type="pct"/>
          </w:tcPr>
          <w:p w14:paraId="6B97E98B" w14:textId="37246C50" w:rsidR="005B5DA9" w:rsidRPr="000577C7" w:rsidRDefault="005B5DA9" w:rsidP="0090194B">
            <w:pPr>
              <w:keepNext/>
              <w:spacing w:before="120"/>
              <w:jc w:val="left"/>
              <w:rPr>
                <w:b/>
                <w:bCs/>
                <w:sz w:val="22"/>
                <w:szCs w:val="22"/>
              </w:rPr>
            </w:pPr>
            <w:r w:rsidRPr="000577C7">
              <w:rPr>
                <w:b/>
                <w:bCs/>
                <w:sz w:val="22"/>
                <w:szCs w:val="22"/>
              </w:rPr>
              <w:t>Angela D. Moss – President &amp; Chief Executive Officer</w:t>
            </w:r>
          </w:p>
        </w:tc>
        <w:tc>
          <w:tcPr>
            <w:tcW w:w="1250" w:type="pct"/>
          </w:tcPr>
          <w:p w14:paraId="3DE76578" w14:textId="0B5BFA1B" w:rsidR="005B5DA9" w:rsidRPr="000577C7" w:rsidRDefault="005B5DA9" w:rsidP="0090194B">
            <w:pPr>
              <w:keepNext/>
              <w:spacing w:before="120"/>
              <w:jc w:val="left"/>
              <w:rPr>
                <w:sz w:val="22"/>
                <w:szCs w:val="22"/>
              </w:rPr>
            </w:pPr>
            <w:r w:rsidRPr="000577C7">
              <w:rPr>
                <w:sz w:val="22"/>
                <w:szCs w:val="22"/>
              </w:rPr>
              <w:t>MBA, UNC Kenan-Flagler; B.S. Health Administration, ECU</w:t>
            </w:r>
          </w:p>
        </w:tc>
        <w:tc>
          <w:tcPr>
            <w:tcW w:w="1250" w:type="pct"/>
          </w:tcPr>
          <w:p w14:paraId="712C883A" w14:textId="62968465" w:rsidR="005B5DA9" w:rsidRPr="000577C7" w:rsidRDefault="005B5DA9" w:rsidP="0090194B">
            <w:pPr>
              <w:keepNext/>
              <w:spacing w:before="120"/>
              <w:jc w:val="left"/>
              <w:rPr>
                <w:sz w:val="22"/>
                <w:szCs w:val="22"/>
              </w:rPr>
            </w:pPr>
            <w:r w:rsidRPr="000577C7">
              <w:rPr>
                <w:sz w:val="22"/>
                <w:szCs w:val="22"/>
              </w:rPr>
              <w:t>20 + years in senior-living operations; former Regional VP at multi-site life-plan system</w:t>
            </w:r>
          </w:p>
        </w:tc>
        <w:tc>
          <w:tcPr>
            <w:tcW w:w="1250" w:type="pct"/>
          </w:tcPr>
          <w:p w14:paraId="54731EE4" w14:textId="09EC30E1" w:rsidR="005B5DA9" w:rsidRPr="000577C7" w:rsidRDefault="002578A7" w:rsidP="0090194B">
            <w:pPr>
              <w:keepNext/>
              <w:spacing w:before="120"/>
              <w:jc w:val="left"/>
              <w:rPr>
                <w:sz w:val="22"/>
                <w:szCs w:val="22"/>
              </w:rPr>
            </w:pPr>
            <w:r w:rsidRPr="002578A7">
              <w:rPr>
                <w:sz w:val="22"/>
                <w:szCs w:val="22"/>
              </w:rPr>
              <w:t>7 years 6 months (since 07/01/2018); serves as Chief Executive Officer of Long Leaf Pine</w:t>
            </w:r>
            <w:r w:rsidR="00005FC7">
              <w:rPr>
                <w:sz w:val="22"/>
                <w:szCs w:val="22"/>
              </w:rPr>
              <w:t>, Inc.</w:t>
            </w:r>
            <w:r w:rsidRPr="002578A7">
              <w:rPr>
                <w:sz w:val="22"/>
                <w:szCs w:val="22"/>
              </w:rPr>
              <w:t xml:space="preserve"> and Long Leaf Senior Care</w:t>
            </w:r>
            <w:r w:rsidR="00005FC7">
              <w:rPr>
                <w:sz w:val="22"/>
                <w:szCs w:val="22"/>
              </w:rPr>
              <w:t>, Inc.</w:t>
            </w:r>
            <w:r w:rsidRPr="002578A7">
              <w:rPr>
                <w:sz w:val="22"/>
                <w:szCs w:val="22"/>
              </w:rPr>
              <w:t>; employed by Long Leaf Management Company, Inc.</w:t>
            </w:r>
          </w:p>
        </w:tc>
      </w:tr>
      <w:tr w:rsidR="005B5DA9" w14:paraId="78D8317A" w14:textId="77777777" w:rsidTr="0041353B">
        <w:tc>
          <w:tcPr>
            <w:tcW w:w="1250" w:type="pct"/>
          </w:tcPr>
          <w:p w14:paraId="25BCD861" w14:textId="22775F00" w:rsidR="005B5DA9" w:rsidRPr="000577C7" w:rsidRDefault="005B5DA9" w:rsidP="0090194B">
            <w:pPr>
              <w:keepNext/>
              <w:spacing w:before="120"/>
              <w:jc w:val="left"/>
              <w:rPr>
                <w:b/>
                <w:bCs/>
                <w:sz w:val="22"/>
                <w:szCs w:val="22"/>
              </w:rPr>
            </w:pPr>
            <w:r w:rsidRPr="000577C7">
              <w:rPr>
                <w:b/>
                <w:bCs/>
                <w:sz w:val="22"/>
                <w:szCs w:val="22"/>
              </w:rPr>
              <w:t>Robert T. Nguyen – Chief Financial Officer</w:t>
            </w:r>
          </w:p>
        </w:tc>
        <w:tc>
          <w:tcPr>
            <w:tcW w:w="1250" w:type="pct"/>
          </w:tcPr>
          <w:p w14:paraId="58C5BCF4" w14:textId="58843726" w:rsidR="005B5DA9" w:rsidRPr="000577C7" w:rsidRDefault="005B5DA9" w:rsidP="0090194B">
            <w:pPr>
              <w:keepNext/>
              <w:spacing w:before="120"/>
              <w:jc w:val="left"/>
              <w:rPr>
                <w:sz w:val="22"/>
                <w:szCs w:val="22"/>
              </w:rPr>
            </w:pPr>
            <w:r w:rsidRPr="000577C7">
              <w:rPr>
                <w:sz w:val="22"/>
                <w:szCs w:val="22"/>
              </w:rPr>
              <w:t>MAcc, NCSU; B.S. Accounting, UNC Charlotte; CPA (NC)</w:t>
            </w:r>
          </w:p>
        </w:tc>
        <w:tc>
          <w:tcPr>
            <w:tcW w:w="1250" w:type="pct"/>
          </w:tcPr>
          <w:p w14:paraId="34EED3ED" w14:textId="634496D4" w:rsidR="005B5DA9" w:rsidRPr="000577C7" w:rsidRDefault="005B5DA9" w:rsidP="0090194B">
            <w:pPr>
              <w:keepNext/>
              <w:spacing w:before="120"/>
              <w:jc w:val="left"/>
              <w:rPr>
                <w:sz w:val="22"/>
                <w:szCs w:val="22"/>
              </w:rPr>
            </w:pPr>
            <w:r w:rsidRPr="000577C7">
              <w:rPr>
                <w:sz w:val="22"/>
                <w:szCs w:val="22"/>
              </w:rPr>
              <w:t>15 + years in nonprofit healthcare finance; former controller, CCRCs and SNFs</w:t>
            </w:r>
          </w:p>
        </w:tc>
        <w:tc>
          <w:tcPr>
            <w:tcW w:w="1250" w:type="pct"/>
          </w:tcPr>
          <w:p w14:paraId="49450B88" w14:textId="3E9EEF13" w:rsidR="005B5DA9" w:rsidRPr="000577C7" w:rsidRDefault="00E77C8E" w:rsidP="0090194B">
            <w:pPr>
              <w:keepNext/>
              <w:spacing w:before="120"/>
              <w:jc w:val="left"/>
              <w:rPr>
                <w:sz w:val="22"/>
                <w:szCs w:val="22"/>
              </w:rPr>
            </w:pPr>
            <w:r w:rsidRPr="00E77C8E">
              <w:rPr>
                <w:sz w:val="22"/>
                <w:szCs w:val="22"/>
              </w:rPr>
              <w:t>5 years 9 months (since 03/01/2020); serves as Chief Financial Officer of Long Leaf Pine</w:t>
            </w:r>
            <w:r w:rsidR="00005FC7">
              <w:rPr>
                <w:sz w:val="22"/>
                <w:szCs w:val="22"/>
              </w:rPr>
              <w:t>, Inc.</w:t>
            </w:r>
            <w:r w:rsidRPr="00E77C8E">
              <w:rPr>
                <w:sz w:val="22"/>
                <w:szCs w:val="22"/>
              </w:rPr>
              <w:t xml:space="preserve"> and Long Leaf Senior Care</w:t>
            </w:r>
            <w:r w:rsidR="00005FC7">
              <w:rPr>
                <w:sz w:val="22"/>
                <w:szCs w:val="22"/>
              </w:rPr>
              <w:t>, Inc.</w:t>
            </w:r>
            <w:r w:rsidRPr="00E77C8E">
              <w:rPr>
                <w:sz w:val="22"/>
                <w:szCs w:val="22"/>
              </w:rPr>
              <w:t>; employed by Long Leaf Management Company, Inc.</w:t>
            </w:r>
          </w:p>
        </w:tc>
      </w:tr>
    </w:tbl>
    <w:p w14:paraId="30AA4A20" w14:textId="43DE3939" w:rsidR="00D87BD8" w:rsidRPr="001E448E" w:rsidRDefault="00D87BD8" w:rsidP="00F12BF8">
      <w:pPr>
        <w:spacing w:before="240"/>
        <w:jc w:val="left"/>
      </w:pPr>
      <w:r w:rsidRPr="001E448E">
        <w:rPr>
          <w:b/>
          <w:bCs/>
        </w:rPr>
        <w:t xml:space="preserve">Business </w:t>
      </w:r>
      <w:r w:rsidR="00427700" w:rsidRPr="001E448E">
        <w:rPr>
          <w:b/>
          <w:bCs/>
        </w:rPr>
        <w:t>A</w:t>
      </w:r>
      <w:r w:rsidRPr="001E448E">
        <w:rPr>
          <w:rStyle w:val="DisclosureLabelChar"/>
        </w:rPr>
        <w:t>ddress</w:t>
      </w:r>
      <w:r w:rsidR="00270E69" w:rsidRPr="001E448E">
        <w:t>: 2</w:t>
      </w:r>
      <w:r w:rsidRPr="001E448E">
        <w:t xml:space="preserve">00 </w:t>
      </w:r>
      <w:r w:rsidR="00270E69" w:rsidRPr="001E448E">
        <w:t>Oak Avenue</w:t>
      </w:r>
      <w:r w:rsidRPr="001E448E">
        <w:t xml:space="preserve">, </w:t>
      </w:r>
      <w:r w:rsidR="00270E69" w:rsidRPr="001E448E">
        <w:t xml:space="preserve">Raleigh, NC </w:t>
      </w:r>
      <w:r w:rsidRPr="001E448E">
        <w:t>27</w:t>
      </w:r>
      <w:r w:rsidR="00270E69" w:rsidRPr="001E448E">
        <w:t>601</w:t>
      </w:r>
      <w:r w:rsidRPr="001E448E">
        <w:t xml:space="preserve"> </w:t>
      </w:r>
    </w:p>
    <w:p w14:paraId="30CD9D8B" w14:textId="52CDFFE1" w:rsidR="000045E5" w:rsidRPr="00D87BD8" w:rsidRDefault="00427700" w:rsidP="00F12BF8">
      <w:pPr>
        <w:jc w:val="left"/>
        <w:rPr>
          <w:sz w:val="22"/>
          <w:szCs w:val="22"/>
        </w:rPr>
      </w:pPr>
      <w:r w:rsidRPr="001E448E">
        <w:rPr>
          <w:b/>
          <w:bCs/>
        </w:rPr>
        <w:t>Disclosure</w:t>
      </w:r>
      <w:r w:rsidRPr="001E448E">
        <w:t xml:space="preserve">: </w:t>
      </w:r>
      <w:r w:rsidR="0051066E" w:rsidRPr="001E448E">
        <w:t>Neither officer has</w:t>
      </w:r>
      <w:r w:rsidR="00D87BD8" w:rsidRPr="001E448E">
        <w:t xml:space="preserve"> reported any Outside Interests or Adverse Disclosures.</w:t>
      </w:r>
    </w:p>
    <w:p w14:paraId="0B95C580" w14:textId="6E1CDD65" w:rsidR="00776E53" w:rsidRPr="003A5ABF" w:rsidRDefault="00776E53" w:rsidP="00E675E3">
      <w:pPr>
        <w:pStyle w:val="Heading3"/>
      </w:pPr>
      <w:r w:rsidRPr="003A5ABF">
        <w:lastRenderedPageBreak/>
        <w:t xml:space="preserve">Community </w:t>
      </w:r>
      <w:r w:rsidRPr="00A07CC1">
        <w:t>Management</w:t>
      </w:r>
      <w:r w:rsidR="00E315D3">
        <w:t xml:space="preserve"> – Long Leaf Pine</w:t>
      </w:r>
      <w:r w:rsidRPr="003A5ABF">
        <w:t xml:space="preserve"> </w:t>
      </w:r>
      <w:r w:rsidR="00BC44EF">
        <w:t>Continuing Care Retirement Community</w:t>
      </w:r>
    </w:p>
    <w:tbl>
      <w:tblPr>
        <w:tblStyle w:val="DS-TableText"/>
        <w:tblW w:w="0" w:type="auto"/>
        <w:tblLook w:val="04A0" w:firstRow="1" w:lastRow="0" w:firstColumn="1" w:lastColumn="0" w:noHBand="0" w:noVBand="1"/>
        <w:tblCaption w:val="Community Management"/>
        <w:tblDescription w:val="Commuity Management"/>
      </w:tblPr>
      <w:tblGrid>
        <w:gridCol w:w="2337"/>
        <w:gridCol w:w="2337"/>
        <w:gridCol w:w="2338"/>
        <w:gridCol w:w="2338"/>
      </w:tblGrid>
      <w:tr w:rsidR="00A367C1" w14:paraId="10200B44" w14:textId="77777777" w:rsidTr="000022CD">
        <w:trPr>
          <w:cnfStyle w:val="100000000000" w:firstRow="1" w:lastRow="0" w:firstColumn="0" w:lastColumn="0" w:oddVBand="0" w:evenVBand="0" w:oddHBand="0" w:evenHBand="0" w:firstRowFirstColumn="0" w:firstRowLastColumn="0" w:lastRowFirstColumn="0" w:lastRowLastColumn="0"/>
        </w:trPr>
        <w:tc>
          <w:tcPr>
            <w:tcW w:w="2337" w:type="dxa"/>
          </w:tcPr>
          <w:p w14:paraId="759608FA" w14:textId="186417FB" w:rsidR="00A367C1" w:rsidRDefault="00A367C1" w:rsidP="007E0C87">
            <w:pPr>
              <w:keepNext/>
              <w:spacing w:before="120"/>
              <w:jc w:val="left"/>
              <w:rPr>
                <w:b w:val="0"/>
                <w:bCs/>
                <w:sz w:val="28"/>
                <w:szCs w:val="28"/>
              </w:rPr>
            </w:pPr>
            <w:r w:rsidRPr="00513B9B">
              <w:rPr>
                <w:bCs/>
              </w:rPr>
              <w:t>Name / Role</w:t>
            </w:r>
          </w:p>
        </w:tc>
        <w:tc>
          <w:tcPr>
            <w:tcW w:w="2337" w:type="dxa"/>
          </w:tcPr>
          <w:p w14:paraId="17E34566" w14:textId="52F8BB2B" w:rsidR="00A367C1" w:rsidRDefault="00A367C1" w:rsidP="007E0C87">
            <w:pPr>
              <w:keepNext/>
              <w:spacing w:before="120"/>
              <w:jc w:val="left"/>
              <w:rPr>
                <w:b w:val="0"/>
                <w:bCs/>
                <w:sz w:val="28"/>
                <w:szCs w:val="28"/>
              </w:rPr>
            </w:pPr>
            <w:r w:rsidRPr="00513B9B">
              <w:rPr>
                <w:bCs/>
              </w:rPr>
              <w:t>Education</w:t>
            </w:r>
          </w:p>
        </w:tc>
        <w:tc>
          <w:tcPr>
            <w:tcW w:w="2338" w:type="dxa"/>
          </w:tcPr>
          <w:p w14:paraId="04EA2729" w14:textId="2B31494C" w:rsidR="00A367C1" w:rsidRDefault="00A367C1" w:rsidP="007E0C87">
            <w:pPr>
              <w:keepNext/>
              <w:spacing w:before="120"/>
              <w:jc w:val="left"/>
              <w:rPr>
                <w:b w:val="0"/>
                <w:bCs/>
                <w:sz w:val="28"/>
                <w:szCs w:val="28"/>
              </w:rPr>
            </w:pPr>
            <w:r w:rsidRPr="00513B9B">
              <w:rPr>
                <w:bCs/>
              </w:rPr>
              <w:t>Experience</w:t>
            </w:r>
          </w:p>
        </w:tc>
        <w:tc>
          <w:tcPr>
            <w:tcW w:w="2338" w:type="dxa"/>
          </w:tcPr>
          <w:p w14:paraId="25ECFFDA" w14:textId="1CD5B8EF" w:rsidR="00A367C1" w:rsidRDefault="00A367C1" w:rsidP="007E0C87">
            <w:pPr>
              <w:keepNext/>
              <w:spacing w:before="120"/>
              <w:jc w:val="left"/>
              <w:rPr>
                <w:b w:val="0"/>
                <w:bCs/>
                <w:sz w:val="28"/>
                <w:szCs w:val="28"/>
              </w:rPr>
            </w:pPr>
            <w:r w:rsidRPr="00513B9B">
              <w:rPr>
                <w:bCs/>
              </w:rPr>
              <w:t>Length of Service</w:t>
            </w:r>
          </w:p>
        </w:tc>
      </w:tr>
      <w:tr w:rsidR="00A367C1" w14:paraId="4E414543" w14:textId="77777777" w:rsidTr="000022CD">
        <w:tc>
          <w:tcPr>
            <w:tcW w:w="2337" w:type="dxa"/>
          </w:tcPr>
          <w:p w14:paraId="385CE49A" w14:textId="671F848D" w:rsidR="00A367C1" w:rsidRDefault="00A367C1" w:rsidP="007E0C87">
            <w:pPr>
              <w:keepNext/>
              <w:spacing w:before="120"/>
              <w:jc w:val="left"/>
              <w:rPr>
                <w:b/>
                <w:bCs/>
                <w:sz w:val="28"/>
                <w:szCs w:val="28"/>
              </w:rPr>
            </w:pPr>
            <w:r w:rsidRPr="00513B9B">
              <w:rPr>
                <w:b/>
                <w:bCs/>
                <w:sz w:val="22"/>
                <w:szCs w:val="22"/>
              </w:rPr>
              <w:t>Linda S. Moreno – Executive Directo</w:t>
            </w:r>
            <w:r>
              <w:rPr>
                <w:b/>
                <w:bCs/>
                <w:sz w:val="22"/>
                <w:szCs w:val="22"/>
              </w:rPr>
              <w:t>r</w:t>
            </w:r>
          </w:p>
        </w:tc>
        <w:tc>
          <w:tcPr>
            <w:tcW w:w="2337" w:type="dxa"/>
          </w:tcPr>
          <w:p w14:paraId="5EBACAED" w14:textId="4AAB9547" w:rsidR="00A367C1" w:rsidRDefault="00A367C1" w:rsidP="007E0C87">
            <w:pPr>
              <w:keepNext/>
              <w:spacing w:before="120"/>
              <w:jc w:val="left"/>
              <w:rPr>
                <w:b/>
                <w:bCs/>
                <w:sz w:val="28"/>
                <w:szCs w:val="28"/>
              </w:rPr>
            </w:pPr>
            <w:r w:rsidRPr="00513B9B">
              <w:rPr>
                <w:sz w:val="22"/>
                <w:szCs w:val="22"/>
              </w:rPr>
              <w:t>MHA, UNC; B.A. Gerontology, Appalachian State</w:t>
            </w:r>
          </w:p>
        </w:tc>
        <w:tc>
          <w:tcPr>
            <w:tcW w:w="2338" w:type="dxa"/>
          </w:tcPr>
          <w:p w14:paraId="3F07BDEA" w14:textId="3C37AF54" w:rsidR="00A367C1" w:rsidRDefault="00A367C1" w:rsidP="007E0C87">
            <w:pPr>
              <w:keepNext/>
              <w:spacing w:before="120"/>
              <w:jc w:val="left"/>
              <w:rPr>
                <w:b/>
                <w:bCs/>
                <w:sz w:val="28"/>
                <w:szCs w:val="28"/>
              </w:rPr>
            </w:pPr>
            <w:r w:rsidRPr="00513B9B">
              <w:rPr>
                <w:sz w:val="22"/>
                <w:szCs w:val="22"/>
              </w:rPr>
              <w:t>12 years in campus leadership; prior Associate Executive Director at two CCRCs</w:t>
            </w:r>
          </w:p>
        </w:tc>
        <w:tc>
          <w:tcPr>
            <w:tcW w:w="2338" w:type="dxa"/>
          </w:tcPr>
          <w:p w14:paraId="270D8F5A" w14:textId="3F4DED7A" w:rsidR="00A367C1" w:rsidRDefault="00A367C1" w:rsidP="007E0C87">
            <w:pPr>
              <w:keepNext/>
              <w:spacing w:before="120"/>
              <w:jc w:val="left"/>
              <w:rPr>
                <w:b/>
                <w:bCs/>
                <w:sz w:val="28"/>
                <w:szCs w:val="28"/>
              </w:rPr>
            </w:pPr>
            <w:r w:rsidRPr="00513B9B">
              <w:rPr>
                <w:sz w:val="22"/>
                <w:szCs w:val="22"/>
              </w:rPr>
              <w:t>3 years 6 months (since 06/15/2022); employed by Long Leaf Management Company, Inc.; serves the provider under a management agreement</w:t>
            </w:r>
          </w:p>
        </w:tc>
      </w:tr>
    </w:tbl>
    <w:p w14:paraId="2BE01060" w14:textId="77777777" w:rsidR="002D44AC" w:rsidRPr="001E448E" w:rsidRDefault="002D44AC" w:rsidP="004639FF">
      <w:pPr>
        <w:spacing w:before="240"/>
        <w:jc w:val="left"/>
      </w:pPr>
      <w:r w:rsidRPr="001E448E">
        <w:rPr>
          <w:b/>
          <w:bCs/>
        </w:rPr>
        <w:t xml:space="preserve">Business Address: </w:t>
      </w:r>
      <w:r w:rsidRPr="001E448E">
        <w:t>100 Pine Drive, Fuquay Varina, NC 27526</w:t>
      </w:r>
    </w:p>
    <w:p w14:paraId="16C365AC" w14:textId="4DE0FB2E" w:rsidR="005A3460" w:rsidRPr="001E448E" w:rsidRDefault="002D44AC" w:rsidP="004639FF">
      <w:pPr>
        <w:jc w:val="left"/>
      </w:pPr>
      <w:r w:rsidRPr="001E448E">
        <w:rPr>
          <w:b/>
          <w:bCs/>
        </w:rPr>
        <w:t xml:space="preserve">Disclosure: </w:t>
      </w:r>
      <w:r w:rsidRPr="001E448E">
        <w:t>The Executive Director has reported no Outside Interests or Adverse Disclosures.</w:t>
      </w:r>
    </w:p>
    <w:p w14:paraId="302C0916" w14:textId="448143EB" w:rsidR="00776E53" w:rsidRPr="003A5ABF" w:rsidRDefault="00776E53" w:rsidP="00E675E3">
      <w:pPr>
        <w:pStyle w:val="Heading3"/>
      </w:pPr>
      <w:r w:rsidRPr="003A5ABF">
        <w:t xml:space="preserve">Board of </w:t>
      </w:r>
      <w:r w:rsidRPr="00A52209">
        <w:t>Directors</w:t>
      </w:r>
      <w:r w:rsidRPr="003A5ABF">
        <w:t xml:space="preserve"> — Long Leaf Pine, Inc. </w:t>
      </w:r>
    </w:p>
    <w:tbl>
      <w:tblPr>
        <w:tblStyle w:val="DS-TableText"/>
        <w:tblW w:w="0" w:type="auto"/>
        <w:tblLayout w:type="fixed"/>
        <w:tblLook w:val="06A0" w:firstRow="1" w:lastRow="0" w:firstColumn="1" w:lastColumn="0" w:noHBand="1" w:noVBand="1"/>
        <w:tblCaption w:val="Board of Directors — Long Leaf Pine, Inc. (Provider)"/>
        <w:tblDescription w:val="Board of Directors — Long Leaf Pine, Inc. (Provider)"/>
      </w:tblPr>
      <w:tblGrid>
        <w:gridCol w:w="2242"/>
        <w:gridCol w:w="2343"/>
        <w:gridCol w:w="2520"/>
        <w:gridCol w:w="2245"/>
      </w:tblGrid>
      <w:tr w:rsidR="008A7C7E" w14:paraId="5C1D27C5" w14:textId="77777777" w:rsidTr="000022CD">
        <w:trPr>
          <w:cnfStyle w:val="100000000000" w:firstRow="1" w:lastRow="0" w:firstColumn="0" w:lastColumn="0" w:oddVBand="0" w:evenVBand="0" w:oddHBand="0" w:evenHBand="0" w:firstRowFirstColumn="0" w:firstRowLastColumn="0" w:lastRowFirstColumn="0" w:lastRowLastColumn="0"/>
        </w:trPr>
        <w:tc>
          <w:tcPr>
            <w:tcW w:w="2242" w:type="dxa"/>
          </w:tcPr>
          <w:p w14:paraId="57F443EB" w14:textId="3B22B160" w:rsidR="008A7C7E" w:rsidRPr="008A7C7E" w:rsidRDefault="008A7C7E" w:rsidP="004639FF">
            <w:pPr>
              <w:keepNext/>
              <w:spacing w:before="120"/>
              <w:jc w:val="left"/>
              <w:rPr>
                <w:b w:val="0"/>
                <w:bCs/>
                <w:sz w:val="28"/>
                <w:szCs w:val="28"/>
              </w:rPr>
            </w:pPr>
            <w:r w:rsidRPr="008A7C7E">
              <w:rPr>
                <w:bCs/>
              </w:rPr>
              <w:t>Name / Role</w:t>
            </w:r>
          </w:p>
        </w:tc>
        <w:tc>
          <w:tcPr>
            <w:tcW w:w="2343" w:type="dxa"/>
          </w:tcPr>
          <w:p w14:paraId="50DE8103" w14:textId="449F1084" w:rsidR="008A7C7E" w:rsidRPr="008A7C7E" w:rsidRDefault="008A7C7E" w:rsidP="004639FF">
            <w:pPr>
              <w:keepNext/>
              <w:spacing w:before="120"/>
              <w:jc w:val="left"/>
              <w:rPr>
                <w:b w:val="0"/>
                <w:bCs/>
                <w:sz w:val="28"/>
                <w:szCs w:val="28"/>
              </w:rPr>
            </w:pPr>
            <w:r w:rsidRPr="008A7C7E">
              <w:rPr>
                <w:bCs/>
              </w:rPr>
              <w:t>Education</w:t>
            </w:r>
          </w:p>
        </w:tc>
        <w:tc>
          <w:tcPr>
            <w:tcW w:w="2520" w:type="dxa"/>
          </w:tcPr>
          <w:p w14:paraId="0308267C" w14:textId="25496DD3" w:rsidR="008A7C7E" w:rsidRPr="008A7C7E" w:rsidRDefault="008A7C7E" w:rsidP="004639FF">
            <w:pPr>
              <w:keepNext/>
              <w:spacing w:before="120"/>
              <w:jc w:val="left"/>
              <w:rPr>
                <w:b w:val="0"/>
                <w:bCs/>
                <w:sz w:val="28"/>
                <w:szCs w:val="28"/>
              </w:rPr>
            </w:pPr>
            <w:r w:rsidRPr="008A7C7E">
              <w:rPr>
                <w:bCs/>
              </w:rPr>
              <w:t>Experience</w:t>
            </w:r>
          </w:p>
        </w:tc>
        <w:tc>
          <w:tcPr>
            <w:tcW w:w="2245" w:type="dxa"/>
          </w:tcPr>
          <w:p w14:paraId="6AB92714" w14:textId="0D06F147" w:rsidR="008A7C7E" w:rsidRPr="008A7C7E" w:rsidRDefault="008A7C7E" w:rsidP="004639FF">
            <w:pPr>
              <w:keepNext/>
              <w:spacing w:before="120"/>
              <w:jc w:val="left"/>
              <w:rPr>
                <w:b w:val="0"/>
                <w:bCs/>
                <w:sz w:val="28"/>
                <w:szCs w:val="28"/>
              </w:rPr>
            </w:pPr>
            <w:r w:rsidRPr="008A7C7E">
              <w:rPr>
                <w:bCs/>
              </w:rPr>
              <w:t>Length of Service</w:t>
            </w:r>
          </w:p>
        </w:tc>
      </w:tr>
      <w:tr w:rsidR="008A7C7E" w:rsidRPr="003C3F1D" w14:paraId="299D43C0" w14:textId="77777777" w:rsidTr="000022CD">
        <w:tc>
          <w:tcPr>
            <w:tcW w:w="2242" w:type="dxa"/>
          </w:tcPr>
          <w:p w14:paraId="658BAAEC" w14:textId="5E62D80E" w:rsidR="008A7C7E" w:rsidRPr="003C3F1D" w:rsidRDefault="008A7C7E" w:rsidP="004639FF">
            <w:pPr>
              <w:keepNext/>
              <w:spacing w:before="120"/>
              <w:jc w:val="left"/>
              <w:rPr>
                <w:b/>
                <w:bCs/>
              </w:rPr>
            </w:pPr>
            <w:r w:rsidRPr="003C3F1D">
              <w:rPr>
                <w:b/>
                <w:bCs/>
                <w:sz w:val="22"/>
                <w:szCs w:val="22"/>
              </w:rPr>
              <w:t>Helen R. Carter – Chair</w:t>
            </w:r>
          </w:p>
        </w:tc>
        <w:tc>
          <w:tcPr>
            <w:tcW w:w="2343" w:type="dxa"/>
          </w:tcPr>
          <w:p w14:paraId="3A291154" w14:textId="110771D2" w:rsidR="008A7C7E" w:rsidRPr="003C3F1D" w:rsidRDefault="008A7C7E" w:rsidP="004639FF">
            <w:pPr>
              <w:keepNext/>
              <w:spacing w:before="120"/>
              <w:jc w:val="left"/>
              <w:rPr>
                <w:b/>
                <w:bCs/>
              </w:rPr>
            </w:pPr>
            <w:r w:rsidRPr="003C3F1D">
              <w:rPr>
                <w:sz w:val="22"/>
                <w:szCs w:val="22"/>
              </w:rPr>
              <w:t>MBA, Duke Fuqua; B.S. Finance, UVA</w:t>
            </w:r>
          </w:p>
        </w:tc>
        <w:tc>
          <w:tcPr>
            <w:tcW w:w="2520" w:type="dxa"/>
          </w:tcPr>
          <w:p w14:paraId="548A8514" w14:textId="65A64BDF" w:rsidR="008A7C7E" w:rsidRPr="003C3F1D" w:rsidRDefault="008A7C7E" w:rsidP="004639FF">
            <w:pPr>
              <w:keepNext/>
              <w:spacing w:before="120"/>
              <w:jc w:val="left"/>
              <w:rPr>
                <w:b/>
                <w:bCs/>
              </w:rPr>
            </w:pPr>
            <w:r w:rsidRPr="003C3F1D">
              <w:rPr>
                <w:sz w:val="22"/>
                <w:szCs w:val="22"/>
              </w:rPr>
              <w:t>Former hospital CFO; audit &amp; finance committee leadership in nonprofit health</w:t>
            </w:r>
          </w:p>
        </w:tc>
        <w:tc>
          <w:tcPr>
            <w:tcW w:w="2245" w:type="dxa"/>
          </w:tcPr>
          <w:p w14:paraId="612027A1" w14:textId="37B987E6" w:rsidR="008A7C7E" w:rsidRPr="003C3F1D" w:rsidRDefault="008A7C7E" w:rsidP="004639FF">
            <w:pPr>
              <w:keepNext/>
              <w:spacing w:before="120"/>
              <w:jc w:val="left"/>
              <w:rPr>
                <w:b/>
                <w:bCs/>
              </w:rPr>
            </w:pPr>
            <w:r w:rsidRPr="003C3F1D">
              <w:rPr>
                <w:sz w:val="22"/>
                <w:szCs w:val="22"/>
              </w:rPr>
              <w:t>7 years (since 01/01/2019)</w:t>
            </w:r>
          </w:p>
        </w:tc>
      </w:tr>
      <w:tr w:rsidR="008A7C7E" w:rsidRPr="003C3F1D" w14:paraId="50874FC9" w14:textId="77777777" w:rsidTr="000022CD">
        <w:tc>
          <w:tcPr>
            <w:tcW w:w="2242" w:type="dxa"/>
          </w:tcPr>
          <w:p w14:paraId="113CE4AF" w14:textId="639F4CE2" w:rsidR="008A7C7E" w:rsidRPr="003C3F1D" w:rsidRDefault="008A7C7E" w:rsidP="004639FF">
            <w:pPr>
              <w:keepNext/>
              <w:spacing w:before="120"/>
              <w:jc w:val="left"/>
              <w:rPr>
                <w:b/>
                <w:bCs/>
              </w:rPr>
            </w:pPr>
            <w:r w:rsidRPr="003C3F1D">
              <w:rPr>
                <w:b/>
                <w:bCs/>
                <w:sz w:val="22"/>
                <w:szCs w:val="22"/>
              </w:rPr>
              <w:t>Marcus L. Brown – Vice Chair</w:t>
            </w:r>
          </w:p>
        </w:tc>
        <w:tc>
          <w:tcPr>
            <w:tcW w:w="2343" w:type="dxa"/>
          </w:tcPr>
          <w:p w14:paraId="681DCF6F" w14:textId="71555B22" w:rsidR="008A7C7E" w:rsidRPr="003C3F1D" w:rsidRDefault="008A7C7E" w:rsidP="004639FF">
            <w:pPr>
              <w:keepNext/>
              <w:spacing w:before="120"/>
              <w:jc w:val="left"/>
              <w:rPr>
                <w:b/>
                <w:bCs/>
              </w:rPr>
            </w:pPr>
            <w:r w:rsidRPr="003C3F1D">
              <w:rPr>
                <w:sz w:val="22"/>
                <w:szCs w:val="22"/>
              </w:rPr>
              <w:t>JD, Wake Forest; B.A. Political Science, UNC</w:t>
            </w:r>
          </w:p>
        </w:tc>
        <w:tc>
          <w:tcPr>
            <w:tcW w:w="2520" w:type="dxa"/>
          </w:tcPr>
          <w:p w14:paraId="5AABC890" w14:textId="729609CE" w:rsidR="008A7C7E" w:rsidRPr="003C3F1D" w:rsidRDefault="008A7C7E" w:rsidP="004639FF">
            <w:pPr>
              <w:keepNext/>
              <w:spacing w:before="120"/>
              <w:jc w:val="left"/>
              <w:rPr>
                <w:b/>
                <w:bCs/>
              </w:rPr>
            </w:pPr>
            <w:r w:rsidRPr="003C3F1D">
              <w:rPr>
                <w:sz w:val="22"/>
                <w:szCs w:val="22"/>
              </w:rPr>
              <w:t>Retired attorney (healthcare &amp; nonprofit governance)</w:t>
            </w:r>
          </w:p>
        </w:tc>
        <w:tc>
          <w:tcPr>
            <w:tcW w:w="2245" w:type="dxa"/>
          </w:tcPr>
          <w:p w14:paraId="0B3A2417" w14:textId="010317C1" w:rsidR="008A7C7E" w:rsidRPr="003C3F1D" w:rsidRDefault="008A7C7E" w:rsidP="004639FF">
            <w:pPr>
              <w:keepNext/>
              <w:spacing w:before="120"/>
              <w:jc w:val="left"/>
              <w:rPr>
                <w:b/>
                <w:bCs/>
              </w:rPr>
            </w:pPr>
            <w:r w:rsidRPr="003C3F1D">
              <w:rPr>
                <w:sz w:val="22"/>
                <w:szCs w:val="22"/>
              </w:rPr>
              <w:t>5 years (since 01/01/2021)</w:t>
            </w:r>
          </w:p>
        </w:tc>
      </w:tr>
      <w:tr w:rsidR="008A7C7E" w:rsidRPr="003C3F1D" w14:paraId="56653282" w14:textId="77777777" w:rsidTr="000022CD">
        <w:tc>
          <w:tcPr>
            <w:tcW w:w="2242" w:type="dxa"/>
          </w:tcPr>
          <w:p w14:paraId="720CAC28" w14:textId="6EB2FA96" w:rsidR="008A7C7E" w:rsidRPr="003C3F1D" w:rsidRDefault="008A7C7E" w:rsidP="004639FF">
            <w:pPr>
              <w:keepNext/>
              <w:spacing w:before="120"/>
              <w:jc w:val="left"/>
              <w:rPr>
                <w:b/>
                <w:bCs/>
              </w:rPr>
            </w:pPr>
            <w:r w:rsidRPr="003C3F1D">
              <w:rPr>
                <w:b/>
                <w:bCs/>
                <w:sz w:val="22"/>
                <w:szCs w:val="22"/>
              </w:rPr>
              <w:t>Priya K. Shah – Treasurer</w:t>
            </w:r>
          </w:p>
        </w:tc>
        <w:tc>
          <w:tcPr>
            <w:tcW w:w="2343" w:type="dxa"/>
          </w:tcPr>
          <w:p w14:paraId="6B356813" w14:textId="63444487" w:rsidR="008A7C7E" w:rsidRPr="003C3F1D" w:rsidRDefault="008A7C7E" w:rsidP="004639FF">
            <w:pPr>
              <w:keepNext/>
              <w:spacing w:before="120"/>
              <w:jc w:val="left"/>
              <w:rPr>
                <w:b/>
                <w:bCs/>
              </w:rPr>
            </w:pPr>
            <w:r w:rsidRPr="003C3F1D">
              <w:rPr>
                <w:sz w:val="22"/>
                <w:szCs w:val="22"/>
              </w:rPr>
              <w:t>M.S. Accounting, Virginia Tech; CPA (VA/NC)</w:t>
            </w:r>
          </w:p>
        </w:tc>
        <w:tc>
          <w:tcPr>
            <w:tcW w:w="2520" w:type="dxa"/>
          </w:tcPr>
          <w:p w14:paraId="7AE69051" w14:textId="4D05D3F9" w:rsidR="008A7C7E" w:rsidRPr="003C3F1D" w:rsidRDefault="008A7C7E" w:rsidP="004639FF">
            <w:pPr>
              <w:keepNext/>
              <w:spacing w:before="120"/>
              <w:jc w:val="left"/>
              <w:rPr>
                <w:b/>
                <w:bCs/>
              </w:rPr>
            </w:pPr>
            <w:r w:rsidRPr="003C3F1D">
              <w:rPr>
                <w:sz w:val="22"/>
                <w:szCs w:val="22"/>
              </w:rPr>
              <w:t>Healthcare audit partner; nonprofit financial reporting expertise</w:t>
            </w:r>
          </w:p>
        </w:tc>
        <w:tc>
          <w:tcPr>
            <w:tcW w:w="2245" w:type="dxa"/>
          </w:tcPr>
          <w:p w14:paraId="7A3B7785" w14:textId="73A1C4A1" w:rsidR="008A7C7E" w:rsidRPr="003C3F1D" w:rsidRDefault="008A7C7E" w:rsidP="004639FF">
            <w:pPr>
              <w:keepNext/>
              <w:spacing w:before="120"/>
              <w:jc w:val="left"/>
              <w:rPr>
                <w:b/>
                <w:bCs/>
              </w:rPr>
            </w:pPr>
            <w:r w:rsidRPr="003C3F1D">
              <w:rPr>
                <w:sz w:val="22"/>
                <w:szCs w:val="22"/>
              </w:rPr>
              <w:t>5 years 6 months (since 07/01/2020)</w:t>
            </w:r>
          </w:p>
        </w:tc>
      </w:tr>
      <w:tr w:rsidR="008A7C7E" w:rsidRPr="003C3F1D" w14:paraId="1AE9BDA6" w14:textId="77777777" w:rsidTr="000022CD">
        <w:tc>
          <w:tcPr>
            <w:tcW w:w="2242" w:type="dxa"/>
          </w:tcPr>
          <w:p w14:paraId="034F958C" w14:textId="20015824" w:rsidR="008A7C7E" w:rsidRPr="003C3F1D" w:rsidRDefault="008A7C7E" w:rsidP="004639FF">
            <w:pPr>
              <w:keepNext/>
              <w:spacing w:before="120"/>
              <w:jc w:val="left"/>
              <w:rPr>
                <w:b/>
                <w:bCs/>
              </w:rPr>
            </w:pPr>
            <w:r w:rsidRPr="003C3F1D">
              <w:rPr>
                <w:b/>
                <w:bCs/>
                <w:sz w:val="22"/>
                <w:szCs w:val="22"/>
              </w:rPr>
              <w:t>William H. Foster – Secretary</w:t>
            </w:r>
          </w:p>
        </w:tc>
        <w:tc>
          <w:tcPr>
            <w:tcW w:w="2343" w:type="dxa"/>
          </w:tcPr>
          <w:p w14:paraId="1F28DA0D" w14:textId="6E9F1619" w:rsidR="008A7C7E" w:rsidRPr="003C3F1D" w:rsidRDefault="008A7C7E" w:rsidP="004639FF">
            <w:pPr>
              <w:keepNext/>
              <w:spacing w:before="120"/>
              <w:jc w:val="left"/>
              <w:rPr>
                <w:b/>
                <w:bCs/>
              </w:rPr>
            </w:pPr>
            <w:r w:rsidRPr="003C3F1D">
              <w:rPr>
                <w:sz w:val="22"/>
                <w:szCs w:val="22"/>
              </w:rPr>
              <w:t>M.Ed., NC State; B.A. History, UNC</w:t>
            </w:r>
          </w:p>
        </w:tc>
        <w:tc>
          <w:tcPr>
            <w:tcW w:w="2520" w:type="dxa"/>
          </w:tcPr>
          <w:p w14:paraId="7D41F56B" w14:textId="681F9FAF" w:rsidR="008A7C7E" w:rsidRPr="003C3F1D" w:rsidRDefault="008A7C7E" w:rsidP="004639FF">
            <w:pPr>
              <w:keepNext/>
              <w:spacing w:before="120"/>
              <w:jc w:val="left"/>
              <w:rPr>
                <w:b/>
                <w:bCs/>
              </w:rPr>
            </w:pPr>
            <w:r w:rsidRPr="003C3F1D">
              <w:rPr>
                <w:sz w:val="22"/>
                <w:szCs w:val="22"/>
              </w:rPr>
              <w:t>Retired educator/administrator; board governance training</w:t>
            </w:r>
          </w:p>
        </w:tc>
        <w:tc>
          <w:tcPr>
            <w:tcW w:w="2245" w:type="dxa"/>
          </w:tcPr>
          <w:p w14:paraId="667112C3" w14:textId="203DFE47" w:rsidR="008A7C7E" w:rsidRPr="003C3F1D" w:rsidRDefault="008A7C7E" w:rsidP="004639FF">
            <w:pPr>
              <w:keepNext/>
              <w:spacing w:before="120"/>
              <w:jc w:val="left"/>
              <w:rPr>
                <w:b/>
                <w:bCs/>
              </w:rPr>
            </w:pPr>
            <w:r w:rsidRPr="003C3F1D">
              <w:rPr>
                <w:sz w:val="22"/>
                <w:szCs w:val="22"/>
              </w:rPr>
              <w:t>6 years (since 01/01/2020)</w:t>
            </w:r>
          </w:p>
        </w:tc>
      </w:tr>
      <w:tr w:rsidR="008A7C7E" w:rsidRPr="003C3F1D" w14:paraId="72B8C8EC" w14:textId="77777777" w:rsidTr="000022CD">
        <w:tc>
          <w:tcPr>
            <w:tcW w:w="2242" w:type="dxa"/>
          </w:tcPr>
          <w:p w14:paraId="141D57FB" w14:textId="0550AD62" w:rsidR="008A7C7E" w:rsidRPr="003C3F1D" w:rsidRDefault="008A7C7E" w:rsidP="004639FF">
            <w:pPr>
              <w:spacing w:before="120"/>
              <w:jc w:val="left"/>
              <w:rPr>
                <w:b/>
                <w:bCs/>
              </w:rPr>
            </w:pPr>
            <w:r w:rsidRPr="003C3F1D">
              <w:rPr>
                <w:b/>
                <w:bCs/>
                <w:sz w:val="22"/>
                <w:szCs w:val="22"/>
              </w:rPr>
              <w:t>Janet L. Owens – Director</w:t>
            </w:r>
          </w:p>
        </w:tc>
        <w:tc>
          <w:tcPr>
            <w:tcW w:w="2343" w:type="dxa"/>
          </w:tcPr>
          <w:p w14:paraId="44C50762" w14:textId="031835F0" w:rsidR="008A7C7E" w:rsidRPr="003C3F1D" w:rsidRDefault="008A7C7E" w:rsidP="004639FF">
            <w:pPr>
              <w:keepNext/>
              <w:spacing w:before="120"/>
              <w:jc w:val="left"/>
              <w:rPr>
                <w:b/>
                <w:bCs/>
              </w:rPr>
            </w:pPr>
            <w:r w:rsidRPr="003C3F1D">
              <w:rPr>
                <w:sz w:val="22"/>
                <w:szCs w:val="22"/>
              </w:rPr>
              <w:t>B.S. Business, ECU</w:t>
            </w:r>
          </w:p>
        </w:tc>
        <w:tc>
          <w:tcPr>
            <w:tcW w:w="2520" w:type="dxa"/>
          </w:tcPr>
          <w:p w14:paraId="55B91437" w14:textId="52D9E78B" w:rsidR="008A7C7E" w:rsidRPr="003C3F1D" w:rsidRDefault="008A7C7E" w:rsidP="004639FF">
            <w:pPr>
              <w:keepNext/>
              <w:spacing w:before="120"/>
              <w:jc w:val="left"/>
              <w:rPr>
                <w:b/>
                <w:bCs/>
              </w:rPr>
            </w:pPr>
            <w:r w:rsidRPr="003C3F1D">
              <w:rPr>
                <w:sz w:val="22"/>
                <w:szCs w:val="22"/>
              </w:rPr>
              <w:t>Community volunteer; former small-business owner</w:t>
            </w:r>
          </w:p>
        </w:tc>
        <w:tc>
          <w:tcPr>
            <w:tcW w:w="2245" w:type="dxa"/>
          </w:tcPr>
          <w:p w14:paraId="3849651D" w14:textId="0C94918C" w:rsidR="008A7C7E" w:rsidRPr="003C3F1D" w:rsidRDefault="008A7C7E" w:rsidP="004639FF">
            <w:pPr>
              <w:keepNext/>
              <w:spacing w:before="120"/>
              <w:jc w:val="left"/>
              <w:rPr>
                <w:b/>
                <w:bCs/>
              </w:rPr>
            </w:pPr>
            <w:r w:rsidRPr="003C3F1D">
              <w:rPr>
                <w:sz w:val="22"/>
                <w:szCs w:val="22"/>
              </w:rPr>
              <w:t>2 years (since 01/01/2024)</w:t>
            </w:r>
          </w:p>
        </w:tc>
      </w:tr>
    </w:tbl>
    <w:p w14:paraId="20890B5D" w14:textId="77777777" w:rsidR="00D25D1E" w:rsidRPr="001E448E" w:rsidRDefault="00D25D1E" w:rsidP="004639FF">
      <w:pPr>
        <w:spacing w:before="240"/>
        <w:jc w:val="left"/>
      </w:pPr>
      <w:r w:rsidRPr="001E448E">
        <w:rPr>
          <w:b/>
          <w:bCs/>
        </w:rPr>
        <w:lastRenderedPageBreak/>
        <w:t>Business Address</w:t>
      </w:r>
      <w:r w:rsidRPr="001E448E">
        <w:t>: 100 Pine Drive, Fuquay Varina, NC 27526</w:t>
      </w:r>
    </w:p>
    <w:p w14:paraId="49D26B31" w14:textId="071B8990" w:rsidR="00BC7B7E" w:rsidRPr="001E448E" w:rsidRDefault="00D25D1E" w:rsidP="004639FF">
      <w:pPr>
        <w:jc w:val="left"/>
      </w:pPr>
      <w:r w:rsidRPr="001E448E">
        <w:rPr>
          <w:b/>
          <w:bCs/>
        </w:rPr>
        <w:t>Disclosure</w:t>
      </w:r>
      <w:r w:rsidRPr="001E448E">
        <w:t>: None of the directors of Long Leaf Pine</w:t>
      </w:r>
      <w:r w:rsidR="00405313" w:rsidRPr="001E448E">
        <w:t>, Inc.</w:t>
      </w:r>
      <w:r w:rsidRPr="001E448E">
        <w:t xml:space="preserve"> have reported any Outside Interests or Adverse Disclosures</w:t>
      </w:r>
      <w:r w:rsidR="00EC04B4" w:rsidRPr="001E448E">
        <w:t>.</w:t>
      </w:r>
    </w:p>
    <w:p w14:paraId="4D7B0F85" w14:textId="474A7E32" w:rsidR="00776E53" w:rsidRPr="00AF2A64" w:rsidRDefault="00776E53" w:rsidP="00E675E3">
      <w:pPr>
        <w:pStyle w:val="Heading3"/>
      </w:pPr>
      <w:r w:rsidRPr="00AF2A64">
        <w:t xml:space="preserve">Board of Directors — Long Leaf Senior Care, Inc. </w:t>
      </w:r>
    </w:p>
    <w:tbl>
      <w:tblPr>
        <w:tblStyle w:val="DS-TableText"/>
        <w:tblW w:w="0" w:type="auto"/>
        <w:tblLook w:val="06A0" w:firstRow="1" w:lastRow="0" w:firstColumn="1" w:lastColumn="0" w:noHBand="1" w:noVBand="1"/>
        <w:tblCaption w:val="Board of Directors — Long Leaf Senior Care, Inc. (Controlling Person)"/>
        <w:tblDescription w:val="Board of Directors — Long Leaf Senior Care, Inc. (Controlling Person)"/>
      </w:tblPr>
      <w:tblGrid>
        <w:gridCol w:w="2337"/>
        <w:gridCol w:w="2337"/>
        <w:gridCol w:w="2338"/>
        <w:gridCol w:w="2338"/>
      </w:tblGrid>
      <w:tr w:rsidR="000F17AE" w:rsidRPr="003C3F1D" w14:paraId="427DC010" w14:textId="77777777" w:rsidTr="00215444">
        <w:trPr>
          <w:cnfStyle w:val="100000000000" w:firstRow="1" w:lastRow="0" w:firstColumn="0" w:lastColumn="0" w:oddVBand="0" w:evenVBand="0" w:oddHBand="0" w:evenHBand="0" w:firstRowFirstColumn="0" w:firstRowLastColumn="0" w:lastRowFirstColumn="0" w:lastRowLastColumn="0"/>
        </w:trPr>
        <w:tc>
          <w:tcPr>
            <w:tcW w:w="2337" w:type="dxa"/>
          </w:tcPr>
          <w:p w14:paraId="6E458CA1" w14:textId="5D82A745" w:rsidR="000F17AE" w:rsidRPr="00836721" w:rsidRDefault="000F17AE" w:rsidP="00335833">
            <w:pPr>
              <w:spacing w:before="120"/>
              <w:jc w:val="left"/>
              <w:rPr>
                <w:b w:val="0"/>
                <w:bCs/>
              </w:rPr>
            </w:pPr>
            <w:r w:rsidRPr="00836721">
              <w:rPr>
                <w:bCs/>
              </w:rPr>
              <w:t>Name / Role</w:t>
            </w:r>
          </w:p>
        </w:tc>
        <w:tc>
          <w:tcPr>
            <w:tcW w:w="2337" w:type="dxa"/>
          </w:tcPr>
          <w:p w14:paraId="7D30FDE3" w14:textId="7857EC63" w:rsidR="000F17AE" w:rsidRPr="00836721" w:rsidRDefault="000F17AE" w:rsidP="00335833">
            <w:pPr>
              <w:spacing w:before="120"/>
              <w:jc w:val="left"/>
              <w:rPr>
                <w:b w:val="0"/>
                <w:bCs/>
              </w:rPr>
            </w:pPr>
            <w:r w:rsidRPr="00836721">
              <w:rPr>
                <w:bCs/>
              </w:rPr>
              <w:t>Education</w:t>
            </w:r>
          </w:p>
        </w:tc>
        <w:tc>
          <w:tcPr>
            <w:tcW w:w="2338" w:type="dxa"/>
          </w:tcPr>
          <w:p w14:paraId="5B88E1FA" w14:textId="60148880" w:rsidR="000F17AE" w:rsidRPr="00836721" w:rsidRDefault="000F17AE" w:rsidP="00335833">
            <w:pPr>
              <w:spacing w:before="120"/>
              <w:jc w:val="left"/>
              <w:rPr>
                <w:b w:val="0"/>
                <w:bCs/>
              </w:rPr>
            </w:pPr>
            <w:r w:rsidRPr="00836721">
              <w:rPr>
                <w:bCs/>
              </w:rPr>
              <w:t>Experience</w:t>
            </w:r>
          </w:p>
        </w:tc>
        <w:tc>
          <w:tcPr>
            <w:tcW w:w="2338" w:type="dxa"/>
          </w:tcPr>
          <w:p w14:paraId="2D521F0B" w14:textId="0EC57E21" w:rsidR="000F17AE" w:rsidRPr="00836721" w:rsidRDefault="000F17AE" w:rsidP="00335833">
            <w:pPr>
              <w:spacing w:before="120"/>
              <w:jc w:val="left"/>
              <w:rPr>
                <w:b w:val="0"/>
                <w:bCs/>
              </w:rPr>
            </w:pPr>
            <w:r w:rsidRPr="00836721">
              <w:rPr>
                <w:bCs/>
              </w:rPr>
              <w:t>Length of Service</w:t>
            </w:r>
          </w:p>
        </w:tc>
      </w:tr>
      <w:tr w:rsidR="000F17AE" w:rsidRPr="003C3F1D" w14:paraId="138DB175" w14:textId="77777777" w:rsidTr="000022CD">
        <w:tc>
          <w:tcPr>
            <w:tcW w:w="2337" w:type="dxa"/>
          </w:tcPr>
          <w:p w14:paraId="6D3E0232" w14:textId="4984737B" w:rsidR="000F17AE" w:rsidRPr="00836721" w:rsidRDefault="000F17AE" w:rsidP="00335833">
            <w:pPr>
              <w:spacing w:before="120"/>
              <w:jc w:val="left"/>
              <w:rPr>
                <w:b/>
                <w:bCs/>
                <w:sz w:val="22"/>
                <w:szCs w:val="22"/>
              </w:rPr>
            </w:pPr>
            <w:r w:rsidRPr="00836721">
              <w:rPr>
                <w:b/>
                <w:bCs/>
                <w:sz w:val="22"/>
                <w:szCs w:val="22"/>
              </w:rPr>
              <w:t>Samuel R. Daniels – Chair</w:t>
            </w:r>
          </w:p>
        </w:tc>
        <w:tc>
          <w:tcPr>
            <w:tcW w:w="2337" w:type="dxa"/>
          </w:tcPr>
          <w:p w14:paraId="7EE736F0" w14:textId="794F1810" w:rsidR="000F17AE" w:rsidRPr="00836721" w:rsidRDefault="000F17AE" w:rsidP="00335833">
            <w:pPr>
              <w:spacing w:before="120"/>
              <w:jc w:val="left"/>
              <w:rPr>
                <w:b/>
                <w:bCs/>
                <w:sz w:val="22"/>
                <w:szCs w:val="22"/>
              </w:rPr>
            </w:pPr>
            <w:r w:rsidRPr="00836721">
              <w:rPr>
                <w:sz w:val="22"/>
                <w:szCs w:val="22"/>
              </w:rPr>
              <w:t>MPH, UNC; B.S. Biology, Clemson</w:t>
            </w:r>
          </w:p>
        </w:tc>
        <w:tc>
          <w:tcPr>
            <w:tcW w:w="2338" w:type="dxa"/>
          </w:tcPr>
          <w:p w14:paraId="0733A248" w14:textId="6A5B0A9B" w:rsidR="000F17AE" w:rsidRPr="00836721" w:rsidRDefault="000F17AE" w:rsidP="00335833">
            <w:pPr>
              <w:spacing w:before="120"/>
              <w:jc w:val="left"/>
              <w:rPr>
                <w:b/>
                <w:bCs/>
                <w:sz w:val="22"/>
                <w:szCs w:val="22"/>
              </w:rPr>
            </w:pPr>
            <w:r w:rsidRPr="00836721">
              <w:rPr>
                <w:sz w:val="22"/>
                <w:szCs w:val="22"/>
              </w:rPr>
              <w:t>Former hospital system CEO; system governance and strategy</w:t>
            </w:r>
          </w:p>
        </w:tc>
        <w:tc>
          <w:tcPr>
            <w:tcW w:w="2338" w:type="dxa"/>
          </w:tcPr>
          <w:p w14:paraId="62E558D4" w14:textId="41B2D29F" w:rsidR="000F17AE" w:rsidRPr="00836721" w:rsidRDefault="000F17AE" w:rsidP="00335833">
            <w:pPr>
              <w:spacing w:before="120"/>
              <w:jc w:val="left"/>
              <w:rPr>
                <w:b/>
                <w:bCs/>
                <w:sz w:val="22"/>
                <w:szCs w:val="22"/>
              </w:rPr>
            </w:pPr>
            <w:r w:rsidRPr="00836721">
              <w:rPr>
                <w:sz w:val="22"/>
                <w:szCs w:val="22"/>
              </w:rPr>
              <w:t>9 years (since 01/01/2017)</w:t>
            </w:r>
          </w:p>
        </w:tc>
      </w:tr>
      <w:tr w:rsidR="000F17AE" w14:paraId="7BE51968" w14:textId="77777777" w:rsidTr="000022CD">
        <w:tc>
          <w:tcPr>
            <w:tcW w:w="2337" w:type="dxa"/>
          </w:tcPr>
          <w:p w14:paraId="3DDD9352" w14:textId="0446F056" w:rsidR="000F17AE" w:rsidRPr="00836721" w:rsidRDefault="000F17AE" w:rsidP="00335833">
            <w:pPr>
              <w:spacing w:before="120"/>
              <w:jc w:val="left"/>
              <w:rPr>
                <w:b/>
                <w:bCs/>
                <w:sz w:val="22"/>
                <w:szCs w:val="22"/>
              </w:rPr>
            </w:pPr>
            <w:r w:rsidRPr="00836721">
              <w:rPr>
                <w:b/>
                <w:bCs/>
                <w:sz w:val="22"/>
                <w:szCs w:val="22"/>
              </w:rPr>
              <w:t>Karen T. Brooks – Vice Chair</w:t>
            </w:r>
          </w:p>
        </w:tc>
        <w:tc>
          <w:tcPr>
            <w:tcW w:w="2337" w:type="dxa"/>
          </w:tcPr>
          <w:p w14:paraId="78698501" w14:textId="307ECD2A" w:rsidR="000F17AE" w:rsidRPr="00836721" w:rsidRDefault="000F17AE" w:rsidP="00335833">
            <w:pPr>
              <w:spacing w:before="120"/>
              <w:jc w:val="left"/>
              <w:rPr>
                <w:b/>
                <w:bCs/>
                <w:sz w:val="22"/>
                <w:szCs w:val="22"/>
              </w:rPr>
            </w:pPr>
            <w:r w:rsidRPr="00836721">
              <w:rPr>
                <w:sz w:val="22"/>
                <w:szCs w:val="22"/>
              </w:rPr>
              <w:t>MBA, UNC; B.A. Economics, William &amp; Mary</w:t>
            </w:r>
          </w:p>
        </w:tc>
        <w:tc>
          <w:tcPr>
            <w:tcW w:w="2338" w:type="dxa"/>
          </w:tcPr>
          <w:p w14:paraId="03207DDD" w14:textId="0B918766" w:rsidR="000F17AE" w:rsidRPr="00836721" w:rsidRDefault="000F17AE" w:rsidP="00335833">
            <w:pPr>
              <w:spacing w:before="120"/>
              <w:jc w:val="left"/>
              <w:rPr>
                <w:b/>
                <w:bCs/>
                <w:sz w:val="22"/>
                <w:szCs w:val="22"/>
              </w:rPr>
            </w:pPr>
            <w:r w:rsidRPr="00836721">
              <w:rPr>
                <w:sz w:val="22"/>
                <w:szCs w:val="22"/>
              </w:rPr>
              <w:t>Higher-ed executive; finance &amp; facilities committees</w:t>
            </w:r>
          </w:p>
        </w:tc>
        <w:tc>
          <w:tcPr>
            <w:tcW w:w="2338" w:type="dxa"/>
          </w:tcPr>
          <w:p w14:paraId="10893C90" w14:textId="6903FDF0" w:rsidR="000F17AE" w:rsidRPr="00836721" w:rsidRDefault="000F17AE" w:rsidP="00335833">
            <w:pPr>
              <w:spacing w:before="120"/>
              <w:jc w:val="left"/>
              <w:rPr>
                <w:b/>
                <w:bCs/>
                <w:sz w:val="22"/>
                <w:szCs w:val="22"/>
              </w:rPr>
            </w:pPr>
            <w:r w:rsidRPr="00836721">
              <w:rPr>
                <w:sz w:val="22"/>
                <w:szCs w:val="22"/>
              </w:rPr>
              <w:t>7 years (since 01/01/2019)</w:t>
            </w:r>
          </w:p>
        </w:tc>
      </w:tr>
      <w:tr w:rsidR="000F17AE" w14:paraId="311B7F47" w14:textId="77777777" w:rsidTr="000022CD">
        <w:tc>
          <w:tcPr>
            <w:tcW w:w="2337" w:type="dxa"/>
          </w:tcPr>
          <w:p w14:paraId="1F0CAB5C" w14:textId="5931CEA1" w:rsidR="000F17AE" w:rsidRPr="00836721" w:rsidRDefault="000F17AE" w:rsidP="00335833">
            <w:pPr>
              <w:spacing w:before="120"/>
              <w:jc w:val="left"/>
              <w:rPr>
                <w:b/>
                <w:bCs/>
                <w:sz w:val="22"/>
                <w:szCs w:val="22"/>
              </w:rPr>
            </w:pPr>
            <w:r w:rsidRPr="00836721">
              <w:rPr>
                <w:b/>
                <w:bCs/>
                <w:sz w:val="22"/>
                <w:szCs w:val="22"/>
              </w:rPr>
              <w:t>James E. Pruitt – Treasurer</w:t>
            </w:r>
          </w:p>
        </w:tc>
        <w:tc>
          <w:tcPr>
            <w:tcW w:w="2337" w:type="dxa"/>
          </w:tcPr>
          <w:p w14:paraId="4416B692" w14:textId="66D0ECA6" w:rsidR="000F17AE" w:rsidRPr="00836721" w:rsidRDefault="000F17AE" w:rsidP="00335833">
            <w:pPr>
              <w:spacing w:before="120"/>
              <w:jc w:val="left"/>
              <w:rPr>
                <w:b/>
                <w:bCs/>
                <w:sz w:val="22"/>
                <w:szCs w:val="22"/>
              </w:rPr>
            </w:pPr>
            <w:r w:rsidRPr="00836721">
              <w:rPr>
                <w:sz w:val="22"/>
                <w:szCs w:val="22"/>
              </w:rPr>
              <w:t>B.S. Accounting, NC A&amp;T; CPA (NC)</w:t>
            </w:r>
          </w:p>
        </w:tc>
        <w:tc>
          <w:tcPr>
            <w:tcW w:w="2338" w:type="dxa"/>
          </w:tcPr>
          <w:p w14:paraId="3666EA30" w14:textId="7813874D" w:rsidR="000F17AE" w:rsidRPr="00836721" w:rsidRDefault="000F17AE" w:rsidP="00335833">
            <w:pPr>
              <w:spacing w:before="120"/>
              <w:jc w:val="left"/>
              <w:rPr>
                <w:b/>
                <w:bCs/>
                <w:sz w:val="22"/>
                <w:szCs w:val="22"/>
              </w:rPr>
            </w:pPr>
            <w:r w:rsidRPr="00836721">
              <w:rPr>
                <w:sz w:val="22"/>
                <w:szCs w:val="22"/>
              </w:rPr>
              <w:t>Not-for-profit finance partner; bond covenant and rating-agency liaison</w:t>
            </w:r>
          </w:p>
        </w:tc>
        <w:tc>
          <w:tcPr>
            <w:tcW w:w="2338" w:type="dxa"/>
          </w:tcPr>
          <w:p w14:paraId="2533038A" w14:textId="203A7D80" w:rsidR="000F17AE" w:rsidRPr="00836721" w:rsidRDefault="000F17AE" w:rsidP="00335833">
            <w:pPr>
              <w:spacing w:before="120"/>
              <w:jc w:val="left"/>
              <w:rPr>
                <w:b/>
                <w:bCs/>
                <w:sz w:val="22"/>
                <w:szCs w:val="22"/>
              </w:rPr>
            </w:pPr>
            <w:r w:rsidRPr="00836721">
              <w:rPr>
                <w:sz w:val="22"/>
                <w:szCs w:val="22"/>
              </w:rPr>
              <w:t>7 years 6 months (since 07/01/2018)</w:t>
            </w:r>
          </w:p>
        </w:tc>
      </w:tr>
      <w:tr w:rsidR="000F17AE" w14:paraId="38976AF2" w14:textId="77777777" w:rsidTr="000022CD">
        <w:tc>
          <w:tcPr>
            <w:tcW w:w="2337" w:type="dxa"/>
          </w:tcPr>
          <w:p w14:paraId="228C0247" w14:textId="7EED59F5" w:rsidR="000F17AE" w:rsidRPr="00836721" w:rsidRDefault="000F17AE" w:rsidP="00335833">
            <w:pPr>
              <w:spacing w:before="120"/>
              <w:jc w:val="left"/>
              <w:rPr>
                <w:b/>
                <w:bCs/>
                <w:sz w:val="22"/>
                <w:szCs w:val="22"/>
              </w:rPr>
            </w:pPr>
            <w:r w:rsidRPr="00836721">
              <w:rPr>
                <w:b/>
                <w:bCs/>
                <w:sz w:val="22"/>
                <w:szCs w:val="22"/>
              </w:rPr>
              <w:t>Maria V. Alvarez – Secretary</w:t>
            </w:r>
          </w:p>
        </w:tc>
        <w:tc>
          <w:tcPr>
            <w:tcW w:w="2337" w:type="dxa"/>
          </w:tcPr>
          <w:p w14:paraId="70403528" w14:textId="72A110A0" w:rsidR="000F17AE" w:rsidRPr="00836721" w:rsidRDefault="000F17AE" w:rsidP="00335833">
            <w:pPr>
              <w:spacing w:before="120"/>
              <w:jc w:val="left"/>
              <w:rPr>
                <w:b/>
                <w:bCs/>
                <w:sz w:val="22"/>
                <w:szCs w:val="22"/>
              </w:rPr>
            </w:pPr>
            <w:r w:rsidRPr="00836721">
              <w:rPr>
                <w:sz w:val="22"/>
                <w:szCs w:val="22"/>
              </w:rPr>
              <w:t>JD, UNC Law; B.A. Public Policy, UNC</w:t>
            </w:r>
          </w:p>
        </w:tc>
        <w:tc>
          <w:tcPr>
            <w:tcW w:w="2338" w:type="dxa"/>
          </w:tcPr>
          <w:p w14:paraId="6A4437CA" w14:textId="2807B772" w:rsidR="000F17AE" w:rsidRPr="00836721" w:rsidRDefault="000F17AE" w:rsidP="00335833">
            <w:pPr>
              <w:spacing w:before="120"/>
              <w:jc w:val="left"/>
              <w:rPr>
                <w:b/>
                <w:bCs/>
                <w:sz w:val="22"/>
                <w:szCs w:val="22"/>
              </w:rPr>
            </w:pPr>
            <w:r w:rsidRPr="00836721">
              <w:rPr>
                <w:sz w:val="22"/>
                <w:szCs w:val="22"/>
              </w:rPr>
              <w:t>Retired judge; compliance and ethics oversight</w:t>
            </w:r>
          </w:p>
        </w:tc>
        <w:tc>
          <w:tcPr>
            <w:tcW w:w="2338" w:type="dxa"/>
          </w:tcPr>
          <w:p w14:paraId="561D2EC0" w14:textId="4B156ADA" w:rsidR="000F17AE" w:rsidRPr="00836721" w:rsidRDefault="000F17AE" w:rsidP="00335833">
            <w:pPr>
              <w:spacing w:before="120"/>
              <w:jc w:val="left"/>
              <w:rPr>
                <w:b/>
                <w:bCs/>
                <w:sz w:val="22"/>
                <w:szCs w:val="22"/>
              </w:rPr>
            </w:pPr>
            <w:r w:rsidRPr="00836721">
              <w:rPr>
                <w:sz w:val="22"/>
                <w:szCs w:val="22"/>
              </w:rPr>
              <w:t>6 years (since 01/01/2020)</w:t>
            </w:r>
          </w:p>
        </w:tc>
      </w:tr>
      <w:tr w:rsidR="000F17AE" w14:paraId="01CB9223" w14:textId="77777777" w:rsidTr="000022CD">
        <w:tc>
          <w:tcPr>
            <w:tcW w:w="2337" w:type="dxa"/>
          </w:tcPr>
          <w:p w14:paraId="23EE8EAC" w14:textId="0FB11041" w:rsidR="000F17AE" w:rsidRPr="00836721" w:rsidRDefault="000F17AE" w:rsidP="00335833">
            <w:pPr>
              <w:spacing w:before="120"/>
              <w:jc w:val="left"/>
              <w:rPr>
                <w:b/>
                <w:bCs/>
                <w:sz w:val="22"/>
                <w:szCs w:val="22"/>
              </w:rPr>
            </w:pPr>
            <w:r w:rsidRPr="00836721">
              <w:rPr>
                <w:b/>
                <w:bCs/>
                <w:sz w:val="22"/>
                <w:szCs w:val="22"/>
              </w:rPr>
              <w:t>Thomas J. Lee – Director</w:t>
            </w:r>
          </w:p>
        </w:tc>
        <w:tc>
          <w:tcPr>
            <w:tcW w:w="2337" w:type="dxa"/>
          </w:tcPr>
          <w:p w14:paraId="11E41E46" w14:textId="16C9460A" w:rsidR="000F17AE" w:rsidRPr="00836721" w:rsidRDefault="000F17AE" w:rsidP="00335833">
            <w:pPr>
              <w:spacing w:before="120"/>
              <w:jc w:val="left"/>
              <w:rPr>
                <w:b/>
                <w:bCs/>
                <w:sz w:val="22"/>
                <w:szCs w:val="22"/>
              </w:rPr>
            </w:pPr>
            <w:r w:rsidRPr="00836721">
              <w:rPr>
                <w:sz w:val="22"/>
                <w:szCs w:val="22"/>
              </w:rPr>
              <w:t>MBA, NC State; B.S. Information Systems, VT</w:t>
            </w:r>
          </w:p>
        </w:tc>
        <w:tc>
          <w:tcPr>
            <w:tcW w:w="2338" w:type="dxa"/>
          </w:tcPr>
          <w:p w14:paraId="776A2956" w14:textId="4290987E" w:rsidR="000F17AE" w:rsidRPr="00836721" w:rsidRDefault="000F17AE" w:rsidP="00335833">
            <w:pPr>
              <w:spacing w:before="120"/>
              <w:jc w:val="left"/>
              <w:rPr>
                <w:b/>
                <w:bCs/>
                <w:sz w:val="22"/>
                <w:szCs w:val="22"/>
              </w:rPr>
            </w:pPr>
            <w:r w:rsidRPr="00836721">
              <w:rPr>
                <w:sz w:val="22"/>
                <w:szCs w:val="22"/>
              </w:rPr>
              <w:t>Financial services executive; enterprise risk management</w:t>
            </w:r>
          </w:p>
        </w:tc>
        <w:tc>
          <w:tcPr>
            <w:tcW w:w="2338" w:type="dxa"/>
          </w:tcPr>
          <w:p w14:paraId="3EC0B424" w14:textId="4036EFB7" w:rsidR="000F17AE" w:rsidRPr="00836721" w:rsidRDefault="000F17AE" w:rsidP="00335833">
            <w:pPr>
              <w:spacing w:before="120"/>
              <w:jc w:val="left"/>
              <w:rPr>
                <w:b/>
                <w:bCs/>
                <w:sz w:val="22"/>
                <w:szCs w:val="22"/>
              </w:rPr>
            </w:pPr>
            <w:r w:rsidRPr="00836721">
              <w:rPr>
                <w:sz w:val="22"/>
                <w:szCs w:val="22"/>
              </w:rPr>
              <w:t>4 years (since 01/01/2022)</w:t>
            </w:r>
          </w:p>
        </w:tc>
      </w:tr>
      <w:tr w:rsidR="000F17AE" w14:paraId="41F2701A" w14:textId="77777777" w:rsidTr="000022CD">
        <w:tc>
          <w:tcPr>
            <w:tcW w:w="2337" w:type="dxa"/>
          </w:tcPr>
          <w:p w14:paraId="06EE9ED6" w14:textId="1697266F" w:rsidR="000F17AE" w:rsidRPr="00836721" w:rsidRDefault="000F17AE" w:rsidP="00335833">
            <w:pPr>
              <w:spacing w:before="120"/>
              <w:jc w:val="left"/>
              <w:rPr>
                <w:b/>
                <w:bCs/>
                <w:sz w:val="22"/>
                <w:szCs w:val="22"/>
              </w:rPr>
            </w:pPr>
            <w:r w:rsidRPr="00836721">
              <w:rPr>
                <w:b/>
                <w:bCs/>
                <w:sz w:val="22"/>
                <w:szCs w:val="22"/>
              </w:rPr>
              <w:t>Sharon W. Powell – Director</w:t>
            </w:r>
          </w:p>
        </w:tc>
        <w:tc>
          <w:tcPr>
            <w:tcW w:w="2337" w:type="dxa"/>
          </w:tcPr>
          <w:p w14:paraId="0B503BA1" w14:textId="3FAA39D4" w:rsidR="000F17AE" w:rsidRPr="00836721" w:rsidRDefault="000F17AE" w:rsidP="00335833">
            <w:pPr>
              <w:spacing w:before="120"/>
              <w:jc w:val="left"/>
              <w:rPr>
                <w:b/>
                <w:bCs/>
                <w:sz w:val="22"/>
                <w:szCs w:val="22"/>
              </w:rPr>
            </w:pPr>
            <w:r w:rsidRPr="00836721">
              <w:rPr>
                <w:sz w:val="22"/>
                <w:szCs w:val="22"/>
              </w:rPr>
              <w:t>MPA, UNC; B.A. Sociology, App State</w:t>
            </w:r>
          </w:p>
        </w:tc>
        <w:tc>
          <w:tcPr>
            <w:tcW w:w="2338" w:type="dxa"/>
          </w:tcPr>
          <w:p w14:paraId="200C58B2" w14:textId="00795B20" w:rsidR="000F17AE" w:rsidRPr="00836721" w:rsidRDefault="000F17AE" w:rsidP="00335833">
            <w:pPr>
              <w:spacing w:before="120"/>
              <w:jc w:val="left"/>
              <w:rPr>
                <w:b/>
                <w:bCs/>
                <w:sz w:val="22"/>
                <w:szCs w:val="22"/>
              </w:rPr>
            </w:pPr>
            <w:r w:rsidRPr="00836721">
              <w:rPr>
                <w:sz w:val="22"/>
                <w:szCs w:val="22"/>
              </w:rPr>
              <w:t>Nonprofit consultant; strategic planning and DEI initiatives</w:t>
            </w:r>
          </w:p>
        </w:tc>
        <w:tc>
          <w:tcPr>
            <w:tcW w:w="2338" w:type="dxa"/>
          </w:tcPr>
          <w:p w14:paraId="14B369E7" w14:textId="4AA99DAF" w:rsidR="000F17AE" w:rsidRPr="00836721" w:rsidRDefault="000F17AE" w:rsidP="00335833">
            <w:pPr>
              <w:spacing w:before="120"/>
              <w:jc w:val="left"/>
              <w:rPr>
                <w:b/>
                <w:bCs/>
                <w:sz w:val="22"/>
                <w:szCs w:val="22"/>
              </w:rPr>
            </w:pPr>
            <w:r w:rsidRPr="00836721">
              <w:rPr>
                <w:sz w:val="22"/>
                <w:szCs w:val="22"/>
              </w:rPr>
              <w:t>3 years (since 01/01/2023)</w:t>
            </w:r>
          </w:p>
        </w:tc>
      </w:tr>
      <w:tr w:rsidR="000F17AE" w14:paraId="55DDC85E" w14:textId="77777777" w:rsidTr="000022CD">
        <w:tc>
          <w:tcPr>
            <w:tcW w:w="2337" w:type="dxa"/>
          </w:tcPr>
          <w:p w14:paraId="0CC35D3B" w14:textId="68133237" w:rsidR="000F17AE" w:rsidRPr="00836721" w:rsidRDefault="000F17AE" w:rsidP="00335833">
            <w:pPr>
              <w:spacing w:before="120"/>
              <w:jc w:val="left"/>
              <w:rPr>
                <w:b/>
                <w:bCs/>
                <w:sz w:val="22"/>
                <w:szCs w:val="22"/>
              </w:rPr>
            </w:pPr>
            <w:r w:rsidRPr="00836721">
              <w:rPr>
                <w:b/>
                <w:bCs/>
                <w:sz w:val="22"/>
                <w:szCs w:val="22"/>
              </w:rPr>
              <w:t>Victor H. Green – Director</w:t>
            </w:r>
          </w:p>
        </w:tc>
        <w:tc>
          <w:tcPr>
            <w:tcW w:w="2337" w:type="dxa"/>
          </w:tcPr>
          <w:p w14:paraId="3DDC545C" w14:textId="437A6603" w:rsidR="000F17AE" w:rsidRPr="00836721" w:rsidRDefault="000F17AE" w:rsidP="00335833">
            <w:pPr>
              <w:spacing w:before="120"/>
              <w:jc w:val="left"/>
              <w:rPr>
                <w:b/>
                <w:bCs/>
                <w:sz w:val="22"/>
                <w:szCs w:val="22"/>
              </w:rPr>
            </w:pPr>
            <w:r w:rsidRPr="00836721">
              <w:rPr>
                <w:sz w:val="22"/>
                <w:szCs w:val="22"/>
              </w:rPr>
              <w:t>MD, Duke; B.S. Chemistry, NC State</w:t>
            </w:r>
          </w:p>
        </w:tc>
        <w:tc>
          <w:tcPr>
            <w:tcW w:w="2338" w:type="dxa"/>
          </w:tcPr>
          <w:p w14:paraId="489D228A" w14:textId="49A8487F" w:rsidR="000F17AE" w:rsidRPr="00836721" w:rsidRDefault="000F17AE" w:rsidP="00335833">
            <w:pPr>
              <w:spacing w:before="120"/>
              <w:jc w:val="left"/>
              <w:rPr>
                <w:b/>
                <w:bCs/>
                <w:sz w:val="22"/>
                <w:szCs w:val="22"/>
              </w:rPr>
            </w:pPr>
            <w:r w:rsidRPr="00836721">
              <w:rPr>
                <w:sz w:val="22"/>
                <w:szCs w:val="22"/>
              </w:rPr>
              <w:t>Retired physician; quality &amp; clinical outcomes oversight</w:t>
            </w:r>
          </w:p>
        </w:tc>
        <w:tc>
          <w:tcPr>
            <w:tcW w:w="2338" w:type="dxa"/>
          </w:tcPr>
          <w:p w14:paraId="4F42EF29" w14:textId="57F20DF2" w:rsidR="000F17AE" w:rsidRPr="00836721" w:rsidRDefault="000F17AE" w:rsidP="00335833">
            <w:pPr>
              <w:spacing w:before="120"/>
              <w:jc w:val="left"/>
              <w:rPr>
                <w:b/>
                <w:bCs/>
                <w:sz w:val="22"/>
                <w:szCs w:val="22"/>
              </w:rPr>
            </w:pPr>
            <w:r w:rsidRPr="00836721">
              <w:rPr>
                <w:sz w:val="22"/>
                <w:szCs w:val="22"/>
              </w:rPr>
              <w:t>5 years (since 01/01/2021)</w:t>
            </w:r>
          </w:p>
        </w:tc>
      </w:tr>
    </w:tbl>
    <w:p w14:paraId="6467A019" w14:textId="77777777" w:rsidR="00723F4C" w:rsidRPr="001E448E" w:rsidRDefault="00723F4C" w:rsidP="001E37FA">
      <w:pPr>
        <w:spacing w:before="240"/>
        <w:jc w:val="left"/>
      </w:pPr>
      <w:r w:rsidRPr="001E448E">
        <w:rPr>
          <w:b/>
          <w:bCs/>
        </w:rPr>
        <w:t>Business Address</w:t>
      </w:r>
      <w:r w:rsidRPr="001E448E">
        <w:t>: 200 Oak Avenue, Raleigh, NC 27601</w:t>
      </w:r>
    </w:p>
    <w:p w14:paraId="350ABC3E" w14:textId="63B3E103" w:rsidR="009278DC" w:rsidRPr="001E448E" w:rsidRDefault="00723F4C" w:rsidP="001E37FA">
      <w:pPr>
        <w:jc w:val="left"/>
      </w:pPr>
      <w:r w:rsidRPr="001E448E">
        <w:rPr>
          <w:b/>
          <w:bCs/>
        </w:rPr>
        <w:t>Disclosure</w:t>
      </w:r>
      <w:r w:rsidRPr="001E448E">
        <w:t>: None of the directors of Long Leaf Senior Care</w:t>
      </w:r>
      <w:r w:rsidR="00005FC7" w:rsidRPr="001E448E">
        <w:t>, Inc.</w:t>
      </w:r>
      <w:r w:rsidRPr="001E448E">
        <w:t xml:space="preserve"> have reported any Outside Interests or Adverse Disclosures.</w:t>
      </w:r>
    </w:p>
    <w:p w14:paraId="195347EE" w14:textId="03D00F13" w:rsidR="00776E53" w:rsidRPr="00AF2A64" w:rsidRDefault="00776E53" w:rsidP="00E675E3">
      <w:pPr>
        <w:pStyle w:val="Heading3"/>
      </w:pPr>
      <w:r w:rsidRPr="00AF2A64">
        <w:lastRenderedPageBreak/>
        <w:t>Management Entity — Long Leaf Management Company, Inc.</w:t>
      </w:r>
    </w:p>
    <w:p w14:paraId="2AFB4629" w14:textId="04106F52" w:rsidR="00776E53" w:rsidRPr="00776E53" w:rsidRDefault="00776E53" w:rsidP="00E675E3">
      <w:pPr>
        <w:pStyle w:val="ListParagraph"/>
        <w:keepNext/>
        <w:keepLines/>
        <w:numPr>
          <w:ilvl w:val="0"/>
          <w:numId w:val="2"/>
        </w:numPr>
        <w:contextualSpacing w:val="0"/>
        <w:jc w:val="left"/>
      </w:pPr>
      <w:r w:rsidRPr="0045355C">
        <w:rPr>
          <w:rStyle w:val="DisclosureLabelChar"/>
        </w:rPr>
        <w:t xml:space="preserve">Nature of </w:t>
      </w:r>
      <w:r w:rsidR="004C52A0">
        <w:rPr>
          <w:rStyle w:val="DisclosureLabelChar"/>
        </w:rPr>
        <w:t>R</w:t>
      </w:r>
      <w:r w:rsidRPr="0045355C">
        <w:rPr>
          <w:rStyle w:val="DisclosureLabelChar"/>
        </w:rPr>
        <w:t>ole</w:t>
      </w:r>
      <w:r w:rsidRPr="00776E53">
        <w:t>: Nonprofit supporting organization controlled by Long Leaf Senior Care, Inc.; employs the C</w:t>
      </w:r>
      <w:r w:rsidR="0076331F">
        <w:t xml:space="preserve">hief </w:t>
      </w:r>
      <w:r w:rsidRPr="00776E53">
        <w:t>E</w:t>
      </w:r>
      <w:r w:rsidR="0076331F">
        <w:t xml:space="preserve">xecutive </w:t>
      </w:r>
      <w:r w:rsidRPr="00776E53">
        <w:t>O</w:t>
      </w:r>
      <w:r w:rsidR="0076331F">
        <w:t>fficer</w:t>
      </w:r>
      <w:r w:rsidRPr="00776E53">
        <w:t>, C</w:t>
      </w:r>
      <w:r w:rsidR="0076331F">
        <w:t xml:space="preserve">hief </w:t>
      </w:r>
      <w:r w:rsidRPr="00776E53">
        <w:t>F</w:t>
      </w:r>
      <w:r w:rsidR="0076331F">
        <w:t xml:space="preserve">inancial </w:t>
      </w:r>
      <w:r w:rsidRPr="00776E53">
        <w:t>O</w:t>
      </w:r>
      <w:r w:rsidR="0076331F">
        <w:t>fficer</w:t>
      </w:r>
      <w:r w:rsidRPr="00776E53">
        <w:t xml:space="preserve">, and Executive Director; provides on-site management and centralized administrative services to </w:t>
      </w:r>
      <w:r w:rsidR="00D52302">
        <w:t>Long Leaf Pine</w:t>
      </w:r>
      <w:r w:rsidR="00FB0E7A">
        <w:t>, Inc</w:t>
      </w:r>
      <w:r w:rsidRPr="00776E53">
        <w:t>.</w:t>
      </w:r>
    </w:p>
    <w:p w14:paraId="04BF5E6D" w14:textId="24AED6C8" w:rsidR="00776E53" w:rsidRPr="00776E53" w:rsidRDefault="00776E53" w:rsidP="00E675E3">
      <w:pPr>
        <w:pStyle w:val="ListParagraph"/>
        <w:keepNext/>
        <w:keepLines/>
        <w:numPr>
          <w:ilvl w:val="0"/>
          <w:numId w:val="2"/>
        </w:numPr>
        <w:contextualSpacing w:val="0"/>
        <w:jc w:val="left"/>
      </w:pPr>
      <w:r w:rsidRPr="0045355C">
        <w:rPr>
          <w:rStyle w:val="DisclosureLabelChar"/>
        </w:rPr>
        <w:t xml:space="preserve">Business </w:t>
      </w:r>
      <w:r w:rsidR="004C52A0">
        <w:rPr>
          <w:rStyle w:val="DisclosureLabelChar"/>
        </w:rPr>
        <w:t>A</w:t>
      </w:r>
      <w:r w:rsidRPr="0045355C">
        <w:rPr>
          <w:rStyle w:val="DisclosureLabelChar"/>
        </w:rPr>
        <w:t>ddress</w:t>
      </w:r>
      <w:r w:rsidRPr="00776E53">
        <w:t>: 200 Oak Avenue, Raleigh, NC 27601</w:t>
      </w:r>
    </w:p>
    <w:p w14:paraId="3C9632AC" w14:textId="5FAE0EDA" w:rsidR="00776E53" w:rsidRPr="00776E53" w:rsidRDefault="00776E53" w:rsidP="00E675E3">
      <w:pPr>
        <w:pStyle w:val="ListParagraph"/>
        <w:keepNext/>
        <w:keepLines/>
        <w:numPr>
          <w:ilvl w:val="0"/>
          <w:numId w:val="2"/>
        </w:numPr>
        <w:contextualSpacing w:val="0"/>
        <w:jc w:val="left"/>
      </w:pPr>
      <w:r w:rsidRPr="0045355C">
        <w:rPr>
          <w:rStyle w:val="DisclosureLabelChar"/>
        </w:rPr>
        <w:t xml:space="preserve">Key </w:t>
      </w:r>
      <w:r w:rsidR="004C52A0">
        <w:rPr>
          <w:rStyle w:val="DisclosureLabelChar"/>
        </w:rPr>
        <w:t>O</w:t>
      </w:r>
      <w:r w:rsidRPr="0045355C">
        <w:rPr>
          <w:rStyle w:val="DisclosureLabelChar"/>
        </w:rPr>
        <w:t>fficers</w:t>
      </w:r>
      <w:r w:rsidRPr="00776E53">
        <w:t xml:space="preserve">: Angela D. Moss (President &amp; CEO), Robert T. Nguyen (CFO) — see </w:t>
      </w:r>
      <w:r w:rsidR="00283A49" w:rsidRPr="00283A49">
        <w:t>Senior Officers of Long Leaf Pine, Inc. and Long Leaf Senior Care, Inc.</w:t>
      </w:r>
      <w:r w:rsidRPr="00776E53">
        <w:t xml:space="preserve"> for education, experience, and length of service.</w:t>
      </w:r>
    </w:p>
    <w:p w14:paraId="73E1648A" w14:textId="0E49FBCC" w:rsidR="00776E53" w:rsidRDefault="004639FF" w:rsidP="00E675E3">
      <w:pPr>
        <w:pStyle w:val="Heading3"/>
      </w:pPr>
      <w:r>
        <w:t>1</w:t>
      </w:r>
      <w:r w:rsidR="00776E53" w:rsidRPr="00AF2A64">
        <w:t xml:space="preserve">0% </w:t>
      </w:r>
      <w:r>
        <w:t>+ Ownership Interests</w:t>
      </w:r>
    </w:p>
    <w:p w14:paraId="04C00AAA" w14:textId="3ED3B579" w:rsidR="004639FF" w:rsidRPr="004639FF" w:rsidRDefault="004639FF" w:rsidP="001E37FA">
      <w:pPr>
        <w:jc w:val="left"/>
        <w:rPr>
          <w:i/>
          <w:iCs/>
        </w:rPr>
      </w:pPr>
      <w:r w:rsidRPr="004639FF">
        <w:rPr>
          <w:i/>
          <w:iCs/>
        </w:rPr>
        <w:t>(Individuals holding ten percent (10%) or more equity or beneficial interest in the provider or any controlling person)</w:t>
      </w:r>
    </w:p>
    <w:p w14:paraId="28DB08B5" w14:textId="1893C064" w:rsidR="00776E53" w:rsidRPr="00776E53" w:rsidRDefault="00776E53" w:rsidP="001E37FA">
      <w:pPr>
        <w:jc w:val="left"/>
      </w:pPr>
      <w:r w:rsidRPr="00776E53">
        <w:t>Long Leaf Pine</w:t>
      </w:r>
      <w:r w:rsidR="006E7BC4" w:rsidRPr="006E7BC4">
        <w:t xml:space="preserve">, Inc. </w:t>
      </w:r>
      <w:r w:rsidRPr="00776E53">
        <w:t>and its controlling person</w:t>
      </w:r>
      <w:r w:rsidR="006E7BC4" w:rsidRPr="006E7BC4">
        <w:t>,</w:t>
      </w:r>
      <w:r w:rsidRPr="00776E53">
        <w:t xml:space="preserve"> Long Leaf Senior Care, Inc</w:t>
      </w:r>
      <w:r w:rsidR="006E7BC4" w:rsidRPr="006E7BC4">
        <w:t>.,</w:t>
      </w:r>
      <w:r w:rsidRPr="00776E53">
        <w:t xml:space="preserve"> are </w:t>
      </w:r>
      <w:r w:rsidR="006E7BC4" w:rsidRPr="006E7BC4">
        <w:t xml:space="preserve">organized as </w:t>
      </w:r>
      <w:r w:rsidRPr="00776E53">
        <w:t xml:space="preserve">nonprofit corporations and </w:t>
      </w:r>
      <w:r w:rsidR="006E7BC4" w:rsidRPr="006E7BC4">
        <w:t xml:space="preserve">therefore </w:t>
      </w:r>
      <w:r w:rsidRPr="00776E53">
        <w:t>have no equity ownership</w:t>
      </w:r>
      <w:r w:rsidR="006E7BC4" w:rsidRPr="006E7BC4">
        <w:t xml:space="preserve"> interests.</w:t>
      </w:r>
      <w:r w:rsidRPr="00776E53">
        <w:t xml:space="preserve"> No individual holds a ten percent (10%) or greater beneficial interest</w:t>
      </w:r>
      <w:r w:rsidR="006E7BC4" w:rsidRPr="006E7BC4">
        <w:t xml:space="preserve"> in either entity. Long Leaf Senior Care, Inc. serves as</w:t>
      </w:r>
      <w:r w:rsidRPr="00776E53">
        <w:t xml:space="preserve"> the sole corporate member of </w:t>
      </w:r>
      <w:r w:rsidR="006E7BC4" w:rsidRPr="006E7BC4">
        <w:t>Long Leaf Pine, Inc</w:t>
      </w:r>
      <w:r w:rsidRPr="00776E53">
        <w:t>.</w:t>
      </w:r>
    </w:p>
    <w:p w14:paraId="55C89199" w14:textId="3FE2A437" w:rsidR="003F2D87" w:rsidRPr="003F2D87" w:rsidRDefault="003F2D87" w:rsidP="00F12BF8">
      <w:pPr>
        <w:pStyle w:val="Heading2"/>
      </w:pPr>
      <w:bookmarkStart w:id="3" w:name="_Toc219200726"/>
      <w:r w:rsidRPr="003F2D87">
        <w:t>Governing Body</w:t>
      </w:r>
      <w:r w:rsidR="00FB1F18">
        <w:t xml:space="preserve"> and Oversight</w:t>
      </w:r>
      <w:bookmarkEnd w:id="3"/>
    </w:p>
    <w:p w14:paraId="35BC7601" w14:textId="691561E9" w:rsidR="002E566E" w:rsidRPr="00E675E3" w:rsidRDefault="006C036C" w:rsidP="00E675E3">
      <w:pPr>
        <w:pStyle w:val="Heading3"/>
      </w:pPr>
      <w:r w:rsidRPr="00E675E3">
        <w:t xml:space="preserve">Provider Governing </w:t>
      </w:r>
      <w:r w:rsidRPr="00E675E3">
        <w:rPr>
          <w:rStyle w:val="Heading3Char"/>
          <w:b/>
          <w:bCs/>
        </w:rPr>
        <w:t>Body</w:t>
      </w:r>
    </w:p>
    <w:p w14:paraId="31333C02" w14:textId="0EC98827" w:rsidR="000102BD" w:rsidRPr="000102BD" w:rsidRDefault="000102BD" w:rsidP="001E37FA">
      <w:pPr>
        <w:jc w:val="left"/>
        <w:rPr>
          <w:rFonts w:eastAsia="Times New Roman" w:cs="Times New Roman"/>
          <w:kern w:val="0"/>
          <w14:ligatures w14:val="none"/>
        </w:rPr>
      </w:pPr>
      <w:r w:rsidRPr="000102BD">
        <w:rPr>
          <w:rFonts w:eastAsia="Times New Roman" w:cs="Times New Roman"/>
          <w:kern w:val="0"/>
          <w14:ligatures w14:val="none"/>
        </w:rPr>
        <w:t>Long Leaf Pine</w:t>
      </w:r>
      <w:r w:rsidR="00117E3C">
        <w:rPr>
          <w:rFonts w:eastAsia="Times New Roman" w:cs="Times New Roman"/>
          <w:kern w:val="0"/>
          <w14:ligatures w14:val="none"/>
        </w:rPr>
        <w:t>, Inc.</w:t>
      </w:r>
      <w:r w:rsidRPr="000102BD">
        <w:rPr>
          <w:rFonts w:eastAsia="Times New Roman" w:cs="Times New Roman"/>
          <w:kern w:val="0"/>
          <w14:ligatures w14:val="none"/>
        </w:rPr>
        <w:t xml:space="preserve"> is governed by a Board of Directors consisting of five members. The Board is responsible for the overall direction and oversight of Long Leaf Pine</w:t>
      </w:r>
      <w:r w:rsidR="006E06ED">
        <w:rPr>
          <w:rFonts w:eastAsia="Times New Roman" w:cs="Times New Roman"/>
          <w:kern w:val="0"/>
          <w14:ligatures w14:val="none"/>
        </w:rPr>
        <w:t>, Inc.</w:t>
      </w:r>
      <w:r w:rsidRPr="000102BD">
        <w:rPr>
          <w:rFonts w:eastAsia="Times New Roman" w:cs="Times New Roman"/>
          <w:kern w:val="0"/>
          <w14:ligatures w14:val="none"/>
        </w:rPr>
        <w:t>’s operations, financial condition, and resident welfare. Its duties include:</w:t>
      </w:r>
    </w:p>
    <w:p w14:paraId="1591EB86" w14:textId="5353A42D" w:rsidR="000102BD" w:rsidRPr="000102BD" w:rsidRDefault="000102BD" w:rsidP="001E37FA">
      <w:pPr>
        <w:numPr>
          <w:ilvl w:val="0"/>
          <w:numId w:val="3"/>
        </w:numPr>
        <w:jc w:val="left"/>
        <w:rPr>
          <w:rFonts w:eastAsia="Times New Roman" w:cs="Times New Roman"/>
          <w:kern w:val="0"/>
          <w14:ligatures w14:val="none"/>
        </w:rPr>
      </w:pPr>
      <w:r w:rsidRPr="000102BD">
        <w:rPr>
          <w:rFonts w:eastAsia="Times New Roman" w:cs="Times New Roman"/>
          <w:kern w:val="0"/>
          <w14:ligatures w14:val="none"/>
        </w:rPr>
        <w:t>Reviewing and approving budgets</w:t>
      </w:r>
      <w:r w:rsidR="003F4C4C">
        <w:rPr>
          <w:rFonts w:eastAsia="Times New Roman" w:cs="Times New Roman"/>
          <w:kern w:val="0"/>
          <w14:ligatures w14:val="none"/>
        </w:rPr>
        <w:t xml:space="preserve"> and </w:t>
      </w:r>
      <w:r w:rsidRPr="000102BD">
        <w:rPr>
          <w:rFonts w:eastAsia="Times New Roman" w:cs="Times New Roman"/>
          <w:kern w:val="0"/>
          <w14:ligatures w14:val="none"/>
        </w:rPr>
        <w:t>financial reports.</w:t>
      </w:r>
    </w:p>
    <w:p w14:paraId="1A054282" w14:textId="77777777" w:rsidR="006C036C" w:rsidRPr="000102BD" w:rsidRDefault="006C036C" w:rsidP="001E37FA">
      <w:pPr>
        <w:numPr>
          <w:ilvl w:val="0"/>
          <w:numId w:val="3"/>
        </w:numPr>
        <w:jc w:val="left"/>
        <w:rPr>
          <w:rFonts w:eastAsia="Times New Roman" w:cs="Times New Roman"/>
          <w:kern w:val="0"/>
          <w14:ligatures w14:val="none"/>
        </w:rPr>
      </w:pPr>
      <w:r w:rsidRPr="000102BD">
        <w:rPr>
          <w:rFonts w:eastAsia="Times New Roman" w:cs="Times New Roman"/>
          <w:kern w:val="0"/>
          <w14:ligatures w14:val="none"/>
        </w:rPr>
        <w:t>Ensuring compliance with applicable laws, regulations, and contractual obligations.</w:t>
      </w:r>
    </w:p>
    <w:p w14:paraId="56D52C00" w14:textId="77777777" w:rsidR="006C036C" w:rsidRPr="000102BD" w:rsidRDefault="006C036C" w:rsidP="001E37FA">
      <w:pPr>
        <w:numPr>
          <w:ilvl w:val="0"/>
          <w:numId w:val="3"/>
        </w:numPr>
        <w:jc w:val="left"/>
        <w:rPr>
          <w:rFonts w:eastAsia="Times New Roman" w:cs="Times New Roman"/>
          <w:kern w:val="0"/>
          <w14:ligatures w14:val="none"/>
        </w:rPr>
      </w:pPr>
      <w:r w:rsidRPr="000102BD">
        <w:rPr>
          <w:rFonts w:eastAsia="Times New Roman" w:cs="Times New Roman"/>
          <w:kern w:val="0"/>
          <w14:ligatures w14:val="none"/>
        </w:rPr>
        <w:t>Overseeing the quality of resident care and services, including safety and satisfaction.</w:t>
      </w:r>
    </w:p>
    <w:p w14:paraId="4B05CD5F" w14:textId="5CDDB00F" w:rsidR="000102BD" w:rsidRPr="000102BD" w:rsidRDefault="000102BD" w:rsidP="001E37FA">
      <w:pPr>
        <w:numPr>
          <w:ilvl w:val="0"/>
          <w:numId w:val="3"/>
        </w:numPr>
        <w:jc w:val="left"/>
        <w:rPr>
          <w:rFonts w:eastAsia="Times New Roman" w:cs="Times New Roman"/>
          <w:kern w:val="0"/>
          <w14:ligatures w14:val="none"/>
        </w:rPr>
      </w:pPr>
      <w:r w:rsidRPr="000102BD">
        <w:rPr>
          <w:rFonts w:eastAsia="Times New Roman" w:cs="Times New Roman"/>
          <w:kern w:val="0"/>
          <w14:ligatures w14:val="none"/>
        </w:rPr>
        <w:t>Monitoring risks to Long Leaf Pine</w:t>
      </w:r>
      <w:r w:rsidR="006E06ED">
        <w:rPr>
          <w:rFonts w:eastAsia="Times New Roman" w:cs="Times New Roman"/>
          <w:kern w:val="0"/>
          <w14:ligatures w14:val="none"/>
        </w:rPr>
        <w:t>, Inc.</w:t>
      </w:r>
      <w:r w:rsidRPr="000102BD">
        <w:rPr>
          <w:rFonts w:eastAsia="Times New Roman" w:cs="Times New Roman"/>
          <w:kern w:val="0"/>
          <w14:ligatures w14:val="none"/>
        </w:rPr>
        <w:t>’s solvency and operations.</w:t>
      </w:r>
    </w:p>
    <w:p w14:paraId="1CFA1070" w14:textId="150F157F" w:rsidR="002E566E" w:rsidRPr="005B092D" w:rsidRDefault="006C036C" w:rsidP="00E675E3">
      <w:pPr>
        <w:pStyle w:val="Heading4"/>
      </w:pPr>
      <w:r w:rsidRPr="00E675E3">
        <w:t>Selection</w:t>
      </w:r>
      <w:r w:rsidRPr="005B092D">
        <w:t xml:space="preserve"> of Members</w:t>
      </w:r>
    </w:p>
    <w:p w14:paraId="7FEA809F" w14:textId="6DAAEE58" w:rsidR="006C036C" w:rsidRPr="006C036C" w:rsidRDefault="006C036C" w:rsidP="001E37FA">
      <w:pPr>
        <w:jc w:val="left"/>
      </w:pPr>
      <w:r w:rsidRPr="006C036C">
        <w:t xml:space="preserve">Directors are appointed by </w:t>
      </w:r>
      <w:r w:rsidR="00643964">
        <w:t>Long Leaf Pine</w:t>
      </w:r>
      <w:r w:rsidR="00E9140E">
        <w:t>, Inc.</w:t>
      </w:r>
      <w:r w:rsidRPr="006C036C">
        <w:t>’s sole corporate member, Long Leaf Senior Care</w:t>
      </w:r>
      <w:r w:rsidR="00AD45A2">
        <w:t>, Inc</w:t>
      </w:r>
      <w:r w:rsidR="004E1DA7" w:rsidRPr="006C036C">
        <w:t>.</w:t>
      </w:r>
      <w:r w:rsidRPr="006C036C">
        <w:t xml:space="preserve"> Directors serve three-year staggered terms and may be reappointed for up to three consecutive terms. Officers of the Board (Chair, Vice Chair, Treasurer, and Secretary) are elected annually by the Board from among its members.</w:t>
      </w:r>
    </w:p>
    <w:p w14:paraId="672E527B" w14:textId="313D3592" w:rsidR="002E566E" w:rsidRPr="009F1BA2" w:rsidRDefault="006C036C" w:rsidP="00E675E3">
      <w:pPr>
        <w:pStyle w:val="Heading4"/>
        <w:keepNext/>
      </w:pPr>
      <w:r w:rsidRPr="009F1BA2">
        <w:lastRenderedPageBreak/>
        <w:t>Oversight of Management and Operations</w:t>
      </w:r>
    </w:p>
    <w:p w14:paraId="62554EF1" w14:textId="45DFD39A" w:rsidR="006C036C" w:rsidRPr="006C036C" w:rsidRDefault="006C036C" w:rsidP="001E37FA">
      <w:pPr>
        <w:jc w:val="left"/>
      </w:pPr>
      <w:r w:rsidRPr="006C036C">
        <w:t xml:space="preserve">The Board delegates day-to-day operations </w:t>
      </w:r>
      <w:r w:rsidR="0042535F">
        <w:t xml:space="preserve">of </w:t>
      </w:r>
      <w:r w:rsidR="002907DA">
        <w:t xml:space="preserve">Long Leaf Pine </w:t>
      </w:r>
      <w:r w:rsidR="0042535F">
        <w:t xml:space="preserve">Continuing Care Retirement Community </w:t>
      </w:r>
      <w:r w:rsidR="00072986">
        <w:t>and Long Leaf Pine</w:t>
      </w:r>
      <w:r w:rsidR="00E9140E">
        <w:t>, Inc.</w:t>
      </w:r>
      <w:r w:rsidR="00072986">
        <w:t xml:space="preserve"> </w:t>
      </w:r>
      <w:r w:rsidRPr="006C036C">
        <w:t>to the Executive Director and senior management employed by Long Leaf Management Company, Inc. The Board maintains oversight through:</w:t>
      </w:r>
    </w:p>
    <w:p w14:paraId="7DC26510" w14:textId="77777777" w:rsidR="006C036C" w:rsidRPr="006C036C" w:rsidRDefault="006C036C" w:rsidP="001E37FA">
      <w:pPr>
        <w:pStyle w:val="ListParagraph"/>
        <w:numPr>
          <w:ilvl w:val="0"/>
          <w:numId w:val="4"/>
        </w:numPr>
        <w:contextualSpacing w:val="0"/>
        <w:jc w:val="left"/>
      </w:pPr>
      <w:r w:rsidRPr="006C036C">
        <w:t>Regular review of financial and operating reports.</w:t>
      </w:r>
    </w:p>
    <w:p w14:paraId="25AC1E23" w14:textId="77777777" w:rsidR="006C036C" w:rsidRPr="006C036C" w:rsidRDefault="006C036C" w:rsidP="001E37FA">
      <w:pPr>
        <w:pStyle w:val="ListParagraph"/>
        <w:numPr>
          <w:ilvl w:val="0"/>
          <w:numId w:val="4"/>
        </w:numPr>
        <w:contextualSpacing w:val="0"/>
        <w:jc w:val="left"/>
      </w:pPr>
      <w:r w:rsidRPr="006C036C">
        <w:t>Approval of major contracts, capital projects, and debt issuances.</w:t>
      </w:r>
    </w:p>
    <w:p w14:paraId="570CD9FD" w14:textId="77777777" w:rsidR="006C036C" w:rsidRPr="006C036C" w:rsidRDefault="006C036C" w:rsidP="001E37FA">
      <w:pPr>
        <w:pStyle w:val="ListParagraph"/>
        <w:numPr>
          <w:ilvl w:val="0"/>
          <w:numId w:val="4"/>
        </w:numPr>
        <w:contextualSpacing w:val="0"/>
        <w:jc w:val="left"/>
      </w:pPr>
      <w:r w:rsidRPr="006C036C">
        <w:t>Quarterly board meetings and periodic committee reports.</w:t>
      </w:r>
    </w:p>
    <w:p w14:paraId="0F232694" w14:textId="77777777" w:rsidR="00724D6E" w:rsidRDefault="006C036C" w:rsidP="001E37FA">
      <w:pPr>
        <w:pStyle w:val="ListParagraph"/>
        <w:numPr>
          <w:ilvl w:val="0"/>
          <w:numId w:val="4"/>
        </w:numPr>
        <w:contextualSpacing w:val="0"/>
        <w:jc w:val="left"/>
      </w:pPr>
      <w:r w:rsidRPr="006C036C">
        <w:t>Evaluation of management performance and compliance with the management agreement.</w:t>
      </w:r>
    </w:p>
    <w:p w14:paraId="3D74320E" w14:textId="5DFAEE96" w:rsidR="00724D6E" w:rsidRPr="00724D6E" w:rsidRDefault="00724D6E" w:rsidP="00E675E3">
      <w:pPr>
        <w:pStyle w:val="Heading4"/>
      </w:pPr>
      <w:r w:rsidRPr="00724D6E">
        <w:t>Committees</w:t>
      </w:r>
    </w:p>
    <w:p w14:paraId="42AF65B9" w14:textId="16EA48E7" w:rsidR="006C036C" w:rsidRPr="006C036C" w:rsidRDefault="006C036C" w:rsidP="001E37FA">
      <w:pPr>
        <w:jc w:val="left"/>
      </w:pPr>
      <w:r w:rsidRPr="006C036C">
        <w:t xml:space="preserve">The </w:t>
      </w:r>
      <w:r w:rsidR="00475A52">
        <w:t>Long Leaf Pine</w:t>
      </w:r>
      <w:r w:rsidR="00F74197">
        <w:t>, Inc.</w:t>
      </w:r>
      <w:r w:rsidRPr="006C036C">
        <w:t xml:space="preserve"> Board maintains standing committees for:</w:t>
      </w:r>
    </w:p>
    <w:p w14:paraId="5DDE416C" w14:textId="17C566C5" w:rsidR="006C036C" w:rsidRPr="006C036C" w:rsidRDefault="006C036C" w:rsidP="001E37FA">
      <w:pPr>
        <w:pStyle w:val="ListParagraph"/>
        <w:numPr>
          <w:ilvl w:val="0"/>
          <w:numId w:val="5"/>
        </w:numPr>
        <w:contextualSpacing w:val="0"/>
        <w:jc w:val="left"/>
      </w:pPr>
      <w:r w:rsidRPr="0045355C">
        <w:rPr>
          <w:rStyle w:val="DisclosureLabelChar"/>
        </w:rPr>
        <w:t>Finance</w:t>
      </w:r>
      <w:r w:rsidR="00251132" w:rsidRPr="00251132">
        <w:t>:</w:t>
      </w:r>
      <w:r w:rsidRPr="006C036C">
        <w:t xml:space="preserve"> </w:t>
      </w:r>
      <w:r w:rsidR="00D50168" w:rsidRPr="00251132">
        <w:t>budget</w:t>
      </w:r>
      <w:r w:rsidR="00D50168" w:rsidRPr="00D50168">
        <w:t xml:space="preserve"> review, financial performance monitoring.</w:t>
      </w:r>
    </w:p>
    <w:p w14:paraId="0EE85C20" w14:textId="2B7787D2" w:rsidR="006C036C" w:rsidRPr="006C036C" w:rsidRDefault="006C036C" w:rsidP="001E37FA">
      <w:pPr>
        <w:pStyle w:val="ListParagraph"/>
        <w:numPr>
          <w:ilvl w:val="0"/>
          <w:numId w:val="5"/>
        </w:numPr>
        <w:contextualSpacing w:val="0"/>
        <w:jc w:val="left"/>
      </w:pPr>
      <w:r w:rsidRPr="0045355C">
        <w:rPr>
          <w:rStyle w:val="DisclosureLabelChar"/>
        </w:rPr>
        <w:t>Quality and Resident Experience</w:t>
      </w:r>
      <w:r w:rsidR="00251132">
        <w:rPr>
          <w:b/>
          <w:bCs/>
        </w:rPr>
        <w:t xml:space="preserve">: </w:t>
      </w:r>
      <w:r w:rsidRPr="006C036C">
        <w:t>care quality, regulatory compliance, and resident engagement.</w:t>
      </w:r>
    </w:p>
    <w:p w14:paraId="347225AD" w14:textId="148B3159" w:rsidR="00A0570E" w:rsidRPr="00751725" w:rsidRDefault="006C036C" w:rsidP="00E675E3">
      <w:pPr>
        <w:pStyle w:val="Heading3"/>
      </w:pPr>
      <w:r w:rsidRPr="00751725">
        <w:t>Controlling Person Governing Body</w:t>
      </w:r>
    </w:p>
    <w:p w14:paraId="3F67A15E" w14:textId="79051F1A" w:rsidR="00A32B7A" w:rsidRPr="00A32B7A" w:rsidRDefault="00A32B7A" w:rsidP="001E37FA">
      <w:pPr>
        <w:jc w:val="left"/>
      </w:pPr>
      <w:r w:rsidRPr="00A32B7A">
        <w:t>The sole corporate member and controlling person of Long Leaf Pine</w:t>
      </w:r>
      <w:r w:rsidR="00F74197">
        <w:t>, Inc.</w:t>
      </w:r>
      <w:r w:rsidR="00E51987">
        <w:t>,</w:t>
      </w:r>
      <w:r w:rsidRPr="00A32B7A">
        <w:t xml:space="preserve"> Long Leaf Senior Care, </w:t>
      </w:r>
      <w:r w:rsidR="00F74197">
        <w:t>Inc.,</w:t>
      </w:r>
      <w:r w:rsidRPr="00A32B7A">
        <w:t xml:space="preserve"> is governed by its own Board of Directors. That board is responsible for system-level strategy and oversight, including:</w:t>
      </w:r>
    </w:p>
    <w:p w14:paraId="05A65889" w14:textId="27A42574" w:rsidR="00A32B7A" w:rsidRPr="00A32B7A" w:rsidRDefault="00A32B7A" w:rsidP="001E37FA">
      <w:pPr>
        <w:numPr>
          <w:ilvl w:val="0"/>
          <w:numId w:val="20"/>
        </w:numPr>
        <w:jc w:val="left"/>
      </w:pPr>
      <w:r w:rsidRPr="00A32B7A">
        <w:t>Appointing the directors of Long Leaf Pine</w:t>
      </w:r>
      <w:r w:rsidR="00F74197">
        <w:t>, Inc</w:t>
      </w:r>
      <w:r w:rsidRPr="00A32B7A">
        <w:t>.</w:t>
      </w:r>
    </w:p>
    <w:p w14:paraId="599F3AE3" w14:textId="77777777" w:rsidR="006C036C" w:rsidRPr="006C036C" w:rsidRDefault="006C036C" w:rsidP="001E37FA">
      <w:pPr>
        <w:numPr>
          <w:ilvl w:val="0"/>
          <w:numId w:val="20"/>
        </w:numPr>
        <w:jc w:val="left"/>
      </w:pPr>
      <w:r w:rsidRPr="006C036C">
        <w:t>Approving system-wide budgets and consolidated audits.</w:t>
      </w:r>
    </w:p>
    <w:p w14:paraId="4CA2FC5E" w14:textId="77777777" w:rsidR="006C036C" w:rsidRPr="006C036C" w:rsidRDefault="006C036C" w:rsidP="001E37FA">
      <w:pPr>
        <w:numPr>
          <w:ilvl w:val="0"/>
          <w:numId w:val="20"/>
        </w:numPr>
        <w:jc w:val="left"/>
      </w:pPr>
      <w:r w:rsidRPr="006C036C">
        <w:t>Coordinating policies across subsidiaries.</w:t>
      </w:r>
    </w:p>
    <w:p w14:paraId="23B87D30" w14:textId="77777777" w:rsidR="006C036C" w:rsidRPr="006C036C" w:rsidRDefault="006C036C" w:rsidP="001E37FA">
      <w:pPr>
        <w:numPr>
          <w:ilvl w:val="0"/>
          <w:numId w:val="20"/>
        </w:numPr>
        <w:jc w:val="left"/>
      </w:pPr>
      <w:r w:rsidRPr="006C036C">
        <w:t>Ensuring accountability for the management company and obligated group entities.</w:t>
      </w:r>
    </w:p>
    <w:p w14:paraId="14E11CF9" w14:textId="77777777" w:rsidR="00071551" w:rsidRDefault="009A34D8" w:rsidP="00E675E3">
      <w:pPr>
        <w:pStyle w:val="Heading4"/>
      </w:pPr>
      <w:r w:rsidRPr="009A34D8">
        <w:t>Selection of Members</w:t>
      </w:r>
    </w:p>
    <w:p w14:paraId="3442A4B0" w14:textId="5A51A8AB" w:rsidR="009A34D8" w:rsidRPr="009A34D8" w:rsidRDefault="009A34D8" w:rsidP="001E37FA">
      <w:pPr>
        <w:jc w:val="left"/>
        <w:rPr>
          <w:rFonts w:eastAsia="Times New Roman" w:cs="Times New Roman"/>
          <w:kern w:val="0"/>
          <w14:ligatures w14:val="none"/>
        </w:rPr>
      </w:pPr>
      <w:r w:rsidRPr="009A34D8">
        <w:rPr>
          <w:rFonts w:eastAsia="Times New Roman" w:cs="Times New Roman"/>
          <w:kern w:val="0"/>
          <w14:ligatures w14:val="none"/>
        </w:rPr>
        <w:t>The Board of Directors of Long Leaf Senior Care</w:t>
      </w:r>
      <w:r w:rsidR="00F74197">
        <w:rPr>
          <w:rFonts w:eastAsia="Times New Roman" w:cs="Times New Roman"/>
          <w:kern w:val="0"/>
          <w14:ligatures w14:val="none"/>
        </w:rPr>
        <w:t>, Inc.</w:t>
      </w:r>
      <w:r w:rsidRPr="009A34D8">
        <w:rPr>
          <w:rFonts w:eastAsia="Times New Roman" w:cs="Times New Roman"/>
          <w:kern w:val="0"/>
          <w14:ligatures w14:val="none"/>
        </w:rPr>
        <w:t xml:space="preserve"> is self-perpetuating. Directors are elected by the sitting board and serve four-year terms, with eligibility for reappointment for up to three consecutive terms. Officers (Chair, Vice Chair, Treasurer, and Secretary) are elected annually by the Board from among its members.</w:t>
      </w:r>
    </w:p>
    <w:p w14:paraId="555C0747" w14:textId="77777777" w:rsidR="000C614B" w:rsidRPr="000C614B" w:rsidRDefault="000C614B" w:rsidP="00E675E3">
      <w:pPr>
        <w:pStyle w:val="Heading4"/>
      </w:pPr>
      <w:r w:rsidRPr="000C614B">
        <w:t>Oversight of Management and Operations</w:t>
      </w:r>
    </w:p>
    <w:p w14:paraId="180F2CDE" w14:textId="7A3BE12F" w:rsidR="000C614B" w:rsidRPr="000C614B" w:rsidRDefault="000C614B" w:rsidP="001E37FA">
      <w:pPr>
        <w:jc w:val="left"/>
        <w:rPr>
          <w:rFonts w:eastAsia="Times New Roman" w:cs="Times New Roman"/>
          <w:kern w:val="0"/>
          <w14:ligatures w14:val="none"/>
        </w:rPr>
      </w:pPr>
      <w:r w:rsidRPr="000C614B">
        <w:rPr>
          <w:rFonts w:eastAsia="Times New Roman" w:cs="Times New Roman"/>
          <w:kern w:val="0"/>
          <w14:ligatures w14:val="none"/>
        </w:rPr>
        <w:t>Long Leaf Senior Care</w:t>
      </w:r>
      <w:r w:rsidR="00F74197">
        <w:rPr>
          <w:rFonts w:eastAsia="Times New Roman" w:cs="Times New Roman"/>
          <w:kern w:val="0"/>
          <w14:ligatures w14:val="none"/>
        </w:rPr>
        <w:t>, Inc.</w:t>
      </w:r>
      <w:r w:rsidRPr="000C614B">
        <w:rPr>
          <w:rFonts w:eastAsia="Times New Roman" w:cs="Times New Roman"/>
          <w:kern w:val="0"/>
          <w14:ligatures w14:val="none"/>
        </w:rPr>
        <w:t xml:space="preserve"> does not directly employ staff. Administrative and operational support is provided through Long Leaf Management Company, Inc. The Board oversees management and system operations by:</w:t>
      </w:r>
    </w:p>
    <w:p w14:paraId="19391219" w14:textId="77777777" w:rsidR="000C614B" w:rsidRPr="000C614B" w:rsidRDefault="000C614B" w:rsidP="001E37FA">
      <w:pPr>
        <w:numPr>
          <w:ilvl w:val="0"/>
          <w:numId w:val="23"/>
        </w:numPr>
        <w:jc w:val="left"/>
        <w:rPr>
          <w:rFonts w:eastAsia="Times New Roman" w:cs="Times New Roman"/>
          <w:kern w:val="0"/>
          <w14:ligatures w14:val="none"/>
        </w:rPr>
      </w:pPr>
      <w:r w:rsidRPr="000C614B">
        <w:rPr>
          <w:rFonts w:eastAsia="Times New Roman" w:cs="Times New Roman"/>
          <w:kern w:val="0"/>
          <w14:ligatures w14:val="none"/>
        </w:rPr>
        <w:t>Reviewing and approving consolidated financial reports and audits.</w:t>
      </w:r>
    </w:p>
    <w:p w14:paraId="3D780D91" w14:textId="77777777" w:rsidR="000C614B" w:rsidRPr="000C614B" w:rsidRDefault="000C614B" w:rsidP="001E37FA">
      <w:pPr>
        <w:numPr>
          <w:ilvl w:val="0"/>
          <w:numId w:val="23"/>
        </w:numPr>
        <w:jc w:val="left"/>
        <w:rPr>
          <w:rFonts w:eastAsia="Times New Roman" w:cs="Times New Roman"/>
          <w:kern w:val="0"/>
          <w14:ligatures w14:val="none"/>
        </w:rPr>
      </w:pPr>
      <w:r w:rsidRPr="000C614B">
        <w:rPr>
          <w:rFonts w:eastAsia="Times New Roman" w:cs="Times New Roman"/>
          <w:kern w:val="0"/>
          <w14:ligatures w14:val="none"/>
        </w:rPr>
        <w:t>Monitoring debt covenant compliance and overall system liquidity.</w:t>
      </w:r>
    </w:p>
    <w:p w14:paraId="41AD4E44" w14:textId="77777777" w:rsidR="000C614B" w:rsidRPr="000C614B" w:rsidRDefault="000C614B" w:rsidP="001E37FA">
      <w:pPr>
        <w:numPr>
          <w:ilvl w:val="0"/>
          <w:numId w:val="23"/>
        </w:numPr>
        <w:jc w:val="left"/>
        <w:rPr>
          <w:rFonts w:eastAsia="Times New Roman" w:cs="Times New Roman"/>
          <w:kern w:val="0"/>
          <w14:ligatures w14:val="none"/>
        </w:rPr>
      </w:pPr>
      <w:r w:rsidRPr="000C614B">
        <w:rPr>
          <w:rFonts w:eastAsia="Times New Roman" w:cs="Times New Roman"/>
          <w:kern w:val="0"/>
          <w14:ligatures w14:val="none"/>
        </w:rPr>
        <w:lastRenderedPageBreak/>
        <w:t>Overseeing the performance of Long Leaf Management Company, Inc. and its provision of services to affiliates.</w:t>
      </w:r>
    </w:p>
    <w:p w14:paraId="30A05155" w14:textId="77777777" w:rsidR="000C614B" w:rsidRPr="000C614B" w:rsidRDefault="000C614B" w:rsidP="001E37FA">
      <w:pPr>
        <w:numPr>
          <w:ilvl w:val="0"/>
          <w:numId w:val="23"/>
        </w:numPr>
        <w:jc w:val="left"/>
        <w:rPr>
          <w:rFonts w:eastAsia="Times New Roman" w:cs="Times New Roman"/>
          <w:kern w:val="0"/>
          <w14:ligatures w14:val="none"/>
        </w:rPr>
      </w:pPr>
      <w:r w:rsidRPr="000C614B">
        <w:rPr>
          <w:rFonts w:eastAsia="Times New Roman" w:cs="Times New Roman"/>
          <w:kern w:val="0"/>
          <w14:ligatures w14:val="none"/>
        </w:rPr>
        <w:t>Evaluating system-level risks, including financing strategies and affiliate performance.</w:t>
      </w:r>
    </w:p>
    <w:p w14:paraId="48AB48EB" w14:textId="76ED4EB4" w:rsidR="00071551" w:rsidRDefault="009A34D8" w:rsidP="00E675E3">
      <w:pPr>
        <w:pStyle w:val="Heading4"/>
      </w:pPr>
      <w:r w:rsidRPr="009A34D8">
        <w:t>Committees</w:t>
      </w:r>
    </w:p>
    <w:p w14:paraId="78C16333" w14:textId="4EB1DFAF" w:rsidR="0008692A" w:rsidRPr="0008692A" w:rsidRDefault="0008692A" w:rsidP="001E37FA">
      <w:pPr>
        <w:jc w:val="left"/>
        <w:rPr>
          <w:rFonts w:eastAsia="Times New Roman" w:cs="Times New Roman"/>
          <w:kern w:val="0"/>
          <w14:ligatures w14:val="none"/>
        </w:rPr>
      </w:pPr>
      <w:r w:rsidRPr="0008692A">
        <w:rPr>
          <w:rFonts w:eastAsia="Times New Roman" w:cs="Times New Roman"/>
          <w:kern w:val="0"/>
          <w14:ligatures w14:val="none"/>
        </w:rPr>
        <w:t>The Long Leaf Senior Care</w:t>
      </w:r>
      <w:r w:rsidR="00F74197">
        <w:rPr>
          <w:rFonts w:eastAsia="Times New Roman" w:cs="Times New Roman"/>
          <w:kern w:val="0"/>
          <w14:ligatures w14:val="none"/>
        </w:rPr>
        <w:t>, Inc.</w:t>
      </w:r>
      <w:r w:rsidRPr="0008692A">
        <w:rPr>
          <w:rFonts w:eastAsia="Times New Roman" w:cs="Times New Roman"/>
          <w:kern w:val="0"/>
          <w14:ligatures w14:val="none"/>
        </w:rPr>
        <w:t xml:space="preserve"> Board maintains standing committees for:</w:t>
      </w:r>
    </w:p>
    <w:p w14:paraId="70EBF4EC" w14:textId="7B2ED678" w:rsidR="0008692A" w:rsidRPr="0008692A" w:rsidRDefault="0008692A" w:rsidP="001E37FA">
      <w:pPr>
        <w:pStyle w:val="ListParagraph"/>
        <w:numPr>
          <w:ilvl w:val="0"/>
          <w:numId w:val="21"/>
        </w:numPr>
        <w:contextualSpacing w:val="0"/>
        <w:jc w:val="left"/>
        <w:rPr>
          <w:rFonts w:eastAsia="Times New Roman" w:cs="Times New Roman"/>
          <w:kern w:val="0"/>
          <w14:ligatures w14:val="none"/>
        </w:rPr>
      </w:pPr>
      <w:r w:rsidRPr="00580FBB">
        <w:rPr>
          <w:rStyle w:val="DisclosureLabelChar"/>
        </w:rPr>
        <w:t>Finance and Audit</w:t>
      </w:r>
      <w:r w:rsidR="00251132">
        <w:rPr>
          <w:rFonts w:eastAsia="Times New Roman" w:cs="Times New Roman"/>
          <w:kern w:val="0"/>
          <w14:ligatures w14:val="none"/>
        </w:rPr>
        <w:t xml:space="preserve">: </w:t>
      </w:r>
      <w:r w:rsidRPr="0008692A">
        <w:rPr>
          <w:rFonts w:eastAsia="Times New Roman" w:cs="Times New Roman"/>
          <w:kern w:val="0"/>
          <w14:ligatures w14:val="none"/>
        </w:rPr>
        <w:t>system-level budgeting, financial reporting, independent auditor oversight, and debt covenant compliance.</w:t>
      </w:r>
    </w:p>
    <w:p w14:paraId="103F59CD" w14:textId="33BF765C" w:rsidR="0008692A" w:rsidRPr="0008692A" w:rsidRDefault="0008692A" w:rsidP="001E37FA">
      <w:pPr>
        <w:pStyle w:val="ListParagraph"/>
        <w:numPr>
          <w:ilvl w:val="0"/>
          <w:numId w:val="21"/>
        </w:numPr>
        <w:contextualSpacing w:val="0"/>
        <w:jc w:val="left"/>
        <w:rPr>
          <w:rFonts w:eastAsia="Times New Roman" w:cs="Times New Roman"/>
          <w:kern w:val="0"/>
          <w14:ligatures w14:val="none"/>
        </w:rPr>
      </w:pPr>
      <w:r w:rsidRPr="00580FBB">
        <w:rPr>
          <w:rStyle w:val="DisclosureLabelChar"/>
        </w:rPr>
        <w:t>Governance and Nominating</w:t>
      </w:r>
      <w:r w:rsidR="00251132" w:rsidRPr="00251132">
        <w:rPr>
          <w:rFonts w:eastAsia="Times New Roman" w:cs="Times New Roman"/>
          <w:kern w:val="0"/>
          <w14:ligatures w14:val="none"/>
        </w:rPr>
        <w:t>:</w:t>
      </w:r>
      <w:r w:rsidR="00251132">
        <w:rPr>
          <w:rFonts w:eastAsia="Times New Roman" w:cs="Times New Roman"/>
          <w:b/>
          <w:bCs/>
          <w:kern w:val="0"/>
          <w14:ligatures w14:val="none"/>
        </w:rPr>
        <w:t xml:space="preserve"> </w:t>
      </w:r>
      <w:r w:rsidRPr="0008692A">
        <w:rPr>
          <w:rFonts w:eastAsia="Times New Roman" w:cs="Times New Roman"/>
          <w:kern w:val="0"/>
          <w14:ligatures w14:val="none"/>
        </w:rPr>
        <w:t>system board recruitment, evaluation, and succession.</w:t>
      </w:r>
    </w:p>
    <w:p w14:paraId="3EFF8384" w14:textId="744CFC87" w:rsidR="004E271E" w:rsidRPr="0008692A" w:rsidRDefault="0008692A" w:rsidP="001E37FA">
      <w:pPr>
        <w:pStyle w:val="ListParagraph"/>
        <w:numPr>
          <w:ilvl w:val="0"/>
          <w:numId w:val="21"/>
        </w:numPr>
        <w:contextualSpacing w:val="0"/>
        <w:jc w:val="left"/>
      </w:pPr>
      <w:r w:rsidRPr="00580FBB">
        <w:rPr>
          <w:rStyle w:val="DisclosureLabelChar"/>
        </w:rPr>
        <w:t>Strategic Planning</w:t>
      </w:r>
      <w:r w:rsidR="00251132" w:rsidRPr="00251132">
        <w:rPr>
          <w:rFonts w:eastAsia="Times New Roman" w:cs="Times New Roman"/>
          <w:kern w:val="0"/>
          <w14:ligatures w14:val="none"/>
        </w:rPr>
        <w:t>:</w:t>
      </w:r>
      <w:r w:rsidR="00251132">
        <w:rPr>
          <w:rFonts w:eastAsia="Times New Roman" w:cs="Times New Roman"/>
          <w:b/>
          <w:bCs/>
          <w:kern w:val="0"/>
          <w14:ligatures w14:val="none"/>
        </w:rPr>
        <w:t xml:space="preserve"> </w:t>
      </w:r>
      <w:r w:rsidRPr="0008692A">
        <w:rPr>
          <w:rFonts w:eastAsia="Times New Roman" w:cs="Times New Roman"/>
          <w:kern w:val="0"/>
          <w14:ligatures w14:val="none"/>
        </w:rPr>
        <w:t>long-term planning, market development, and risk management.</w:t>
      </w:r>
    </w:p>
    <w:p w14:paraId="3A3B3445" w14:textId="77777777" w:rsidR="00D64D4A" w:rsidRPr="00D64D4A" w:rsidRDefault="00D64D4A" w:rsidP="00E675E3">
      <w:pPr>
        <w:pStyle w:val="Heading3"/>
      </w:pPr>
      <w:r w:rsidRPr="00D64D4A">
        <w:t>Division of Responsibilities</w:t>
      </w:r>
    </w:p>
    <w:p w14:paraId="00B77606" w14:textId="0C51106A" w:rsidR="00D64D4A" w:rsidRPr="00D64D4A" w:rsidRDefault="00D64D4A" w:rsidP="001E37FA">
      <w:pPr>
        <w:keepNext/>
        <w:jc w:val="left"/>
      </w:pPr>
      <w:r w:rsidRPr="00D64D4A">
        <w:t>To avoid duplication and ensure effective oversight:</w:t>
      </w:r>
    </w:p>
    <w:p w14:paraId="19377AE1" w14:textId="4EC90A2C" w:rsidR="00D64D4A" w:rsidRPr="00D64D4A" w:rsidRDefault="00D64D4A" w:rsidP="001E37FA">
      <w:pPr>
        <w:keepNext/>
        <w:numPr>
          <w:ilvl w:val="0"/>
          <w:numId w:val="22"/>
        </w:numPr>
        <w:jc w:val="left"/>
      </w:pPr>
      <w:r w:rsidRPr="00D64D4A">
        <w:t>The Long Leaf Pine</w:t>
      </w:r>
      <w:r w:rsidR="00F74197">
        <w:t>, Inc.</w:t>
      </w:r>
      <w:r w:rsidRPr="00D64D4A">
        <w:t xml:space="preserve"> Board focuses on resident-level matters, including community operations, quality of care, resident satisfaction, and local financial performance.</w:t>
      </w:r>
    </w:p>
    <w:p w14:paraId="0071D426" w14:textId="24E01A35" w:rsidR="00D64D4A" w:rsidRPr="00D64D4A" w:rsidRDefault="00D64D4A" w:rsidP="001E37FA">
      <w:pPr>
        <w:keepNext/>
        <w:numPr>
          <w:ilvl w:val="0"/>
          <w:numId w:val="22"/>
        </w:numPr>
        <w:jc w:val="left"/>
      </w:pPr>
      <w:r w:rsidRPr="00D64D4A">
        <w:t>The Long Leaf Senior Care</w:t>
      </w:r>
      <w:r w:rsidR="00F74197">
        <w:t>, Inc.</w:t>
      </w:r>
      <w:r w:rsidRPr="00D64D4A">
        <w:t xml:space="preserve"> Board focuses on system-level matters, including appointment of subsidiary directors, consolidated financial oversight, debt covenant compliance, and long-term strategic planning.</w:t>
      </w:r>
    </w:p>
    <w:p w14:paraId="69DCA167" w14:textId="39384106" w:rsidR="008E41A1" w:rsidRPr="008E41A1" w:rsidRDefault="008E41A1" w:rsidP="00F12BF8">
      <w:pPr>
        <w:pStyle w:val="Heading2"/>
      </w:pPr>
      <w:bookmarkStart w:id="4" w:name="_Toc219200727"/>
      <w:r w:rsidRPr="008E41A1">
        <w:t>Related Parties</w:t>
      </w:r>
      <w:bookmarkEnd w:id="4"/>
    </w:p>
    <w:p w14:paraId="1AF70CF2" w14:textId="608F5926" w:rsidR="00C26A68" w:rsidRPr="00C26A68" w:rsidRDefault="00927DA8" w:rsidP="001E37FA">
      <w:pPr>
        <w:jc w:val="left"/>
      </w:pPr>
      <w:r>
        <w:t>Long Leaf Pine</w:t>
      </w:r>
      <w:r w:rsidR="00F74197">
        <w:t>, Inc.</w:t>
      </w:r>
      <w:r w:rsidR="00C26A68" w:rsidRPr="00C26A68">
        <w:t xml:space="preserve"> has relationships with related parties under common control with its controlling person, Long Leaf Senior Care</w:t>
      </w:r>
      <w:r w:rsidR="005B1525">
        <w:t>, Inc</w:t>
      </w:r>
      <w:r w:rsidR="00C26A68" w:rsidRPr="00C26A68">
        <w:t>. Each arrangement exceeded $5,000 in FY2025 and is therefore disclosed below.</w:t>
      </w:r>
      <w:r w:rsidR="00A56F8A">
        <w:t xml:space="preserve"> </w:t>
      </w:r>
      <w:r w:rsidR="00A56F8A" w:rsidRPr="00A56F8A">
        <w:t xml:space="preserve">For purposes of this section, </w:t>
      </w:r>
      <w:r w:rsidR="00A56F8A" w:rsidRPr="005B1525">
        <w:t>Actual/</w:t>
      </w:r>
      <w:r w:rsidR="005B1525" w:rsidRPr="005B1525">
        <w:t>P</w:t>
      </w:r>
      <w:r w:rsidR="00A56F8A" w:rsidRPr="005B1525">
        <w:t xml:space="preserve">robable </w:t>
      </w:r>
      <w:r w:rsidR="005B1525" w:rsidRPr="005B1525">
        <w:t>C</w:t>
      </w:r>
      <w:r w:rsidR="00A56F8A" w:rsidRPr="005B1525">
        <w:t>ost</w:t>
      </w:r>
      <w:r w:rsidR="00A56F8A" w:rsidRPr="00A56F8A">
        <w:t xml:space="preserve"> refers to the cost incurred by Long Leaf Pine</w:t>
      </w:r>
      <w:r w:rsidR="005B1525">
        <w:t>, Inc</w:t>
      </w:r>
      <w:r w:rsidR="00A56F8A" w:rsidRPr="00A56F8A">
        <w:t>.</w:t>
      </w:r>
    </w:p>
    <w:p w14:paraId="12B87363" w14:textId="77777777" w:rsidR="00C26A68" w:rsidRPr="00551AC5" w:rsidRDefault="00C26A68" w:rsidP="00E675E3">
      <w:pPr>
        <w:pStyle w:val="Heading3"/>
      </w:pPr>
      <w:r w:rsidRPr="00551AC5">
        <w:t>Long Leaf Management Company, Inc.</w:t>
      </w:r>
    </w:p>
    <w:p w14:paraId="492F5DC7" w14:textId="43F0049D" w:rsidR="00C26A68" w:rsidRPr="00C26A68" w:rsidRDefault="00C26A68" w:rsidP="001E37FA">
      <w:pPr>
        <w:pStyle w:val="ListParagraph"/>
        <w:numPr>
          <w:ilvl w:val="0"/>
          <w:numId w:val="6"/>
        </w:numPr>
        <w:contextualSpacing w:val="0"/>
        <w:jc w:val="left"/>
      </w:pPr>
      <w:r w:rsidRPr="00580FBB">
        <w:rPr>
          <w:rStyle w:val="DisclosureLabelChar"/>
        </w:rPr>
        <w:t xml:space="preserve">Nature of </w:t>
      </w:r>
      <w:r w:rsidR="005B1525">
        <w:rPr>
          <w:rStyle w:val="DisclosureLabelChar"/>
        </w:rPr>
        <w:t>R</w:t>
      </w:r>
      <w:r w:rsidRPr="00580FBB">
        <w:rPr>
          <w:rStyle w:val="DisclosureLabelChar"/>
        </w:rPr>
        <w:t>elationship</w:t>
      </w:r>
      <w:r w:rsidRPr="00C26A68">
        <w:t>: Nonprofit supporting organization, controlled by Long Leaf Senior Care</w:t>
      </w:r>
      <w:r w:rsidR="00CC6477">
        <w:t>, Inc</w:t>
      </w:r>
      <w:r w:rsidRPr="00C26A68">
        <w:t>.</w:t>
      </w:r>
    </w:p>
    <w:p w14:paraId="392D79B4" w14:textId="4561E043" w:rsidR="00C26A68" w:rsidRPr="00C26A68" w:rsidRDefault="00C26A68" w:rsidP="001E37FA">
      <w:pPr>
        <w:pStyle w:val="ListParagraph"/>
        <w:numPr>
          <w:ilvl w:val="0"/>
          <w:numId w:val="6"/>
        </w:numPr>
        <w:contextualSpacing w:val="0"/>
        <w:jc w:val="left"/>
      </w:pPr>
      <w:r w:rsidRPr="00580FBB">
        <w:rPr>
          <w:rStyle w:val="DisclosureLabelChar"/>
        </w:rPr>
        <w:t>Goods/</w:t>
      </w:r>
      <w:r w:rsidR="005B1525">
        <w:rPr>
          <w:rStyle w:val="DisclosureLabelChar"/>
        </w:rPr>
        <w:t>L</w:t>
      </w:r>
      <w:r w:rsidRPr="00580FBB">
        <w:rPr>
          <w:rStyle w:val="DisclosureLabelChar"/>
        </w:rPr>
        <w:t>eases/</w:t>
      </w:r>
      <w:r w:rsidR="005B1525">
        <w:rPr>
          <w:rStyle w:val="DisclosureLabelChar"/>
        </w:rPr>
        <w:t>S</w:t>
      </w:r>
      <w:r w:rsidRPr="00580FBB">
        <w:rPr>
          <w:rStyle w:val="DisclosureLabelChar"/>
        </w:rPr>
        <w:t xml:space="preserve">ervices </w:t>
      </w:r>
      <w:r w:rsidR="005B1525">
        <w:rPr>
          <w:rStyle w:val="DisclosureLabelChar"/>
        </w:rPr>
        <w:t>P</w:t>
      </w:r>
      <w:r w:rsidRPr="00580FBB">
        <w:rPr>
          <w:rStyle w:val="DisclosureLabelChar"/>
        </w:rPr>
        <w:t>rovided</w:t>
      </w:r>
      <w:r w:rsidRPr="00C26A68">
        <w:t>: Employs and provides executive leadership (CEO, CFO), business office functions, human resources, and information technology services to the provider under a management agreement.</w:t>
      </w:r>
    </w:p>
    <w:p w14:paraId="20A2C323" w14:textId="241CF2BB" w:rsidR="00C26A68" w:rsidRPr="00C26A68" w:rsidRDefault="00C26A68" w:rsidP="001E37FA">
      <w:pPr>
        <w:pStyle w:val="ListParagraph"/>
        <w:numPr>
          <w:ilvl w:val="0"/>
          <w:numId w:val="6"/>
        </w:numPr>
        <w:contextualSpacing w:val="0"/>
        <w:jc w:val="left"/>
      </w:pPr>
      <w:r w:rsidRPr="00580FBB">
        <w:rPr>
          <w:rStyle w:val="DisclosureLabelChar"/>
        </w:rPr>
        <w:t>Actual/</w:t>
      </w:r>
      <w:r w:rsidR="005B1525">
        <w:rPr>
          <w:rStyle w:val="DisclosureLabelChar"/>
        </w:rPr>
        <w:t>P</w:t>
      </w:r>
      <w:r w:rsidRPr="00580FBB">
        <w:rPr>
          <w:rStyle w:val="DisclosureLabelChar"/>
        </w:rPr>
        <w:t xml:space="preserve">robable </w:t>
      </w:r>
      <w:r w:rsidR="005B1525">
        <w:rPr>
          <w:rStyle w:val="DisclosureLabelChar"/>
        </w:rPr>
        <w:t>C</w:t>
      </w:r>
      <w:r w:rsidRPr="00580FBB">
        <w:rPr>
          <w:rStyle w:val="DisclosureLabelChar"/>
        </w:rPr>
        <w:t>ost</w:t>
      </w:r>
      <w:r w:rsidRPr="00C26A68">
        <w:t>: The cost was $2.1 million in FY2025, allocated based on headcount and campus size.</w:t>
      </w:r>
    </w:p>
    <w:p w14:paraId="1F24D9E7" w14:textId="77777777" w:rsidR="00C26A68" w:rsidRPr="00551AC5" w:rsidRDefault="00C26A68" w:rsidP="00E675E3">
      <w:pPr>
        <w:pStyle w:val="Heading3"/>
      </w:pPr>
      <w:r w:rsidRPr="00551AC5">
        <w:lastRenderedPageBreak/>
        <w:t>Long Leaf Home Health, Inc.</w:t>
      </w:r>
    </w:p>
    <w:p w14:paraId="63C831A2" w14:textId="531214A1" w:rsidR="00C26A68" w:rsidRPr="00C26A68" w:rsidRDefault="00C26A68" w:rsidP="001E37FA">
      <w:pPr>
        <w:pStyle w:val="ListParagraph"/>
        <w:numPr>
          <w:ilvl w:val="0"/>
          <w:numId w:val="7"/>
        </w:numPr>
        <w:contextualSpacing w:val="0"/>
        <w:jc w:val="left"/>
      </w:pPr>
      <w:r w:rsidRPr="00580FBB">
        <w:rPr>
          <w:rStyle w:val="DisclosureLabelChar"/>
        </w:rPr>
        <w:t xml:space="preserve">Nature of </w:t>
      </w:r>
      <w:r w:rsidR="00B4719B">
        <w:rPr>
          <w:rStyle w:val="DisclosureLabelChar"/>
        </w:rPr>
        <w:t>R</w:t>
      </w:r>
      <w:r w:rsidRPr="00580FBB">
        <w:rPr>
          <w:rStyle w:val="DisclosureLabelChar"/>
        </w:rPr>
        <w:t>elationship</w:t>
      </w:r>
      <w:r w:rsidRPr="00C26A68">
        <w:t>: Nonprofit affiliate, controlled by Long Leaf Senior Care, Inc.</w:t>
      </w:r>
    </w:p>
    <w:p w14:paraId="1224EEF8" w14:textId="0B3E385C" w:rsidR="00C26A68" w:rsidRPr="00C26A68" w:rsidRDefault="00C26A68" w:rsidP="001E37FA">
      <w:pPr>
        <w:pStyle w:val="ListParagraph"/>
        <w:numPr>
          <w:ilvl w:val="0"/>
          <w:numId w:val="7"/>
        </w:numPr>
        <w:contextualSpacing w:val="0"/>
        <w:jc w:val="left"/>
      </w:pPr>
      <w:r w:rsidRPr="00580FBB">
        <w:rPr>
          <w:rStyle w:val="DisclosureLabelChar"/>
        </w:rPr>
        <w:t>Goods/</w:t>
      </w:r>
      <w:r w:rsidR="00B4719B">
        <w:rPr>
          <w:rStyle w:val="DisclosureLabelChar"/>
        </w:rPr>
        <w:t>L</w:t>
      </w:r>
      <w:r w:rsidRPr="00580FBB">
        <w:rPr>
          <w:rStyle w:val="DisclosureLabelChar"/>
        </w:rPr>
        <w:t>eases/</w:t>
      </w:r>
      <w:r w:rsidR="00B4719B">
        <w:rPr>
          <w:rStyle w:val="DisclosureLabelChar"/>
        </w:rPr>
        <w:t>S</w:t>
      </w:r>
      <w:r w:rsidRPr="00580FBB">
        <w:rPr>
          <w:rStyle w:val="DisclosureLabelChar"/>
        </w:rPr>
        <w:t xml:space="preserve">ervices </w:t>
      </w:r>
      <w:r w:rsidR="00B4719B">
        <w:rPr>
          <w:rStyle w:val="DisclosureLabelChar"/>
        </w:rPr>
        <w:t>P</w:t>
      </w:r>
      <w:r w:rsidRPr="00580FBB">
        <w:rPr>
          <w:rStyle w:val="DisclosureLabelChar"/>
        </w:rPr>
        <w:t>rovided</w:t>
      </w:r>
      <w:r w:rsidRPr="00C26A68">
        <w:t xml:space="preserve">: Provides skilled home health, physical therapy, and nursing services to residents of Long Leaf Pine </w:t>
      </w:r>
      <w:r w:rsidR="00436B06">
        <w:t>Continuing Care Retirement Community</w:t>
      </w:r>
      <w:r w:rsidRPr="00C26A68">
        <w:t xml:space="preserve"> under a preferred provider agreement. The agreement designates Long Leaf Home Health, Inc. as the primary home health agency for residents, ensures priority access to services, and sets forth reimbursement, quality, and reporting terms.</w:t>
      </w:r>
    </w:p>
    <w:p w14:paraId="2DF04EC7" w14:textId="710D0FE1" w:rsidR="00C26A68" w:rsidRPr="00C26A68" w:rsidRDefault="00C26A68" w:rsidP="001E37FA">
      <w:pPr>
        <w:pStyle w:val="ListParagraph"/>
        <w:numPr>
          <w:ilvl w:val="0"/>
          <w:numId w:val="7"/>
        </w:numPr>
        <w:contextualSpacing w:val="0"/>
        <w:jc w:val="left"/>
      </w:pPr>
      <w:r w:rsidRPr="00580FBB">
        <w:rPr>
          <w:rStyle w:val="DisclosureLabelChar"/>
        </w:rPr>
        <w:t>Actual/</w:t>
      </w:r>
      <w:r w:rsidR="00B4719B">
        <w:rPr>
          <w:rStyle w:val="DisclosureLabelChar"/>
        </w:rPr>
        <w:t>Pr</w:t>
      </w:r>
      <w:r w:rsidRPr="00580FBB">
        <w:rPr>
          <w:rStyle w:val="DisclosureLabelChar"/>
        </w:rPr>
        <w:t xml:space="preserve">obable </w:t>
      </w:r>
      <w:r w:rsidR="00B4719B">
        <w:rPr>
          <w:rStyle w:val="DisclosureLabelChar"/>
        </w:rPr>
        <w:t>C</w:t>
      </w:r>
      <w:r w:rsidRPr="00580FBB">
        <w:rPr>
          <w:rStyle w:val="DisclosureLabelChar"/>
        </w:rPr>
        <w:t>ost</w:t>
      </w:r>
      <w:r w:rsidRPr="00C26A68">
        <w:t>: The cost was $600,000 in FY2025, billed per service at market rates.</w:t>
      </w:r>
    </w:p>
    <w:p w14:paraId="770AE1FC" w14:textId="77777777" w:rsidR="00C26A68" w:rsidRPr="00551AC5" w:rsidRDefault="00C26A68" w:rsidP="00E675E3">
      <w:pPr>
        <w:pStyle w:val="Heading3"/>
      </w:pPr>
      <w:r w:rsidRPr="00551AC5">
        <w:t>Long Leaf Foundation</w:t>
      </w:r>
    </w:p>
    <w:p w14:paraId="778C7B80" w14:textId="016DDF79" w:rsidR="00C26A68" w:rsidRPr="00C26A68" w:rsidRDefault="00C26A68" w:rsidP="001E37FA">
      <w:pPr>
        <w:pStyle w:val="ListParagraph"/>
        <w:numPr>
          <w:ilvl w:val="0"/>
          <w:numId w:val="8"/>
        </w:numPr>
        <w:contextualSpacing w:val="0"/>
        <w:jc w:val="left"/>
      </w:pPr>
      <w:r w:rsidRPr="00580FBB">
        <w:rPr>
          <w:rStyle w:val="DisclosureLabelChar"/>
        </w:rPr>
        <w:t xml:space="preserve">Nature of </w:t>
      </w:r>
      <w:r w:rsidR="00B4719B">
        <w:rPr>
          <w:rStyle w:val="DisclosureLabelChar"/>
        </w:rPr>
        <w:t>R</w:t>
      </w:r>
      <w:r w:rsidRPr="00580FBB">
        <w:rPr>
          <w:rStyle w:val="DisclosureLabelChar"/>
        </w:rPr>
        <w:t>elationship</w:t>
      </w:r>
      <w:r w:rsidRPr="00C26A68">
        <w:t>: Nonprofit supporting organization, controlled by Long Leaf Senior Care</w:t>
      </w:r>
      <w:r w:rsidR="00D94F82">
        <w:t>, Inc</w:t>
      </w:r>
      <w:r w:rsidRPr="00C26A68">
        <w:t>.</w:t>
      </w:r>
    </w:p>
    <w:p w14:paraId="636AE08C" w14:textId="0CFCCF99" w:rsidR="00C26A68" w:rsidRPr="00C26A68" w:rsidRDefault="00C26A68" w:rsidP="001E37FA">
      <w:pPr>
        <w:pStyle w:val="ListParagraph"/>
        <w:numPr>
          <w:ilvl w:val="0"/>
          <w:numId w:val="8"/>
        </w:numPr>
        <w:contextualSpacing w:val="0"/>
        <w:jc w:val="left"/>
      </w:pPr>
      <w:r w:rsidRPr="00580FBB">
        <w:rPr>
          <w:rStyle w:val="DisclosureLabelChar"/>
        </w:rPr>
        <w:t>Goods/</w:t>
      </w:r>
      <w:r w:rsidR="00B4719B">
        <w:rPr>
          <w:rStyle w:val="DisclosureLabelChar"/>
        </w:rPr>
        <w:t>L</w:t>
      </w:r>
      <w:r w:rsidRPr="00580FBB">
        <w:rPr>
          <w:rStyle w:val="DisclosureLabelChar"/>
        </w:rPr>
        <w:t>eases/</w:t>
      </w:r>
      <w:r w:rsidR="00B4719B">
        <w:rPr>
          <w:rStyle w:val="DisclosureLabelChar"/>
        </w:rPr>
        <w:t>S</w:t>
      </w:r>
      <w:r w:rsidRPr="00580FBB">
        <w:rPr>
          <w:rStyle w:val="DisclosureLabelChar"/>
        </w:rPr>
        <w:t xml:space="preserve">ervices </w:t>
      </w:r>
      <w:r w:rsidR="00B4719B">
        <w:rPr>
          <w:rStyle w:val="DisclosureLabelChar"/>
        </w:rPr>
        <w:t>P</w:t>
      </w:r>
      <w:r w:rsidRPr="00580FBB">
        <w:rPr>
          <w:rStyle w:val="DisclosureLabelChar"/>
        </w:rPr>
        <w:t>rovided</w:t>
      </w:r>
      <w:r w:rsidRPr="00C26A68">
        <w:t xml:space="preserve">: Administers the benevolent care program for residents unable to meet monthly service fees, funded by donor contributions and endowment earnings. Distributions are applied directly to resident accounts. This support is provided under the Foundation’s board-approved benevolent care policy, </w:t>
      </w:r>
      <w:r w:rsidR="0077378E">
        <w:t xml:space="preserve">and is </w:t>
      </w:r>
      <w:r w:rsidRPr="00C26A68">
        <w:t>not a contractual obligation.</w:t>
      </w:r>
    </w:p>
    <w:p w14:paraId="16354F3A" w14:textId="43C460B2" w:rsidR="00C26A68" w:rsidRPr="00C26A68" w:rsidRDefault="00C26A68" w:rsidP="001E37FA">
      <w:pPr>
        <w:pStyle w:val="ListParagraph"/>
        <w:numPr>
          <w:ilvl w:val="0"/>
          <w:numId w:val="8"/>
        </w:numPr>
        <w:contextualSpacing w:val="0"/>
        <w:jc w:val="left"/>
      </w:pPr>
      <w:r w:rsidRPr="00580FBB">
        <w:rPr>
          <w:rStyle w:val="DisclosureLabelChar"/>
        </w:rPr>
        <w:t>Actual/</w:t>
      </w:r>
      <w:r w:rsidR="00B4719B">
        <w:rPr>
          <w:rStyle w:val="DisclosureLabelChar"/>
        </w:rPr>
        <w:t>P</w:t>
      </w:r>
      <w:r w:rsidRPr="00580FBB">
        <w:rPr>
          <w:rStyle w:val="DisclosureLabelChar"/>
        </w:rPr>
        <w:t xml:space="preserve">robable </w:t>
      </w:r>
      <w:r w:rsidR="00B4719B">
        <w:rPr>
          <w:rStyle w:val="DisclosureLabelChar"/>
        </w:rPr>
        <w:t>C</w:t>
      </w:r>
      <w:r w:rsidRPr="00580FBB">
        <w:rPr>
          <w:rStyle w:val="DisclosureLabelChar"/>
        </w:rPr>
        <w:t>ost</w:t>
      </w:r>
      <w:r w:rsidRPr="00C26A68">
        <w:t xml:space="preserve">: Not applicable. The Foundation provided net funding support of $350,000 </w:t>
      </w:r>
      <w:r w:rsidR="00644DDA">
        <w:t>to Long Leaf Pine</w:t>
      </w:r>
      <w:r w:rsidR="00D94F82">
        <w:t>, Inc.</w:t>
      </w:r>
      <w:r w:rsidR="00644DDA">
        <w:t xml:space="preserve"> </w:t>
      </w:r>
      <w:r w:rsidRPr="00C26A68">
        <w:t>in FY2025.</w:t>
      </w:r>
    </w:p>
    <w:p w14:paraId="6629B4AC" w14:textId="562B98E2" w:rsidR="004533DE" w:rsidRPr="004533DE" w:rsidRDefault="004533DE" w:rsidP="00F12BF8">
      <w:pPr>
        <w:pStyle w:val="Heading2"/>
      </w:pPr>
      <w:bookmarkStart w:id="5" w:name="_Toc219200728"/>
      <w:r w:rsidRPr="004533DE">
        <w:t>Relationships with Religious, Charitable, or Other Organizations</w:t>
      </w:r>
      <w:bookmarkEnd w:id="5"/>
    </w:p>
    <w:p w14:paraId="0053811E" w14:textId="77777777" w:rsidR="00A002EB" w:rsidRDefault="00A002EB" w:rsidP="001E37FA">
      <w:pPr>
        <w:jc w:val="left"/>
      </w:pPr>
      <w:r>
        <w:t>The disclosures in this section address organizational relationships and are distinct from the related-party transactions reported in Section 5.</w:t>
      </w:r>
    </w:p>
    <w:p w14:paraId="26C70E34" w14:textId="1D3D3E49" w:rsidR="00A002EB" w:rsidRDefault="00A002EB" w:rsidP="001E37FA">
      <w:pPr>
        <w:jc w:val="left"/>
      </w:pPr>
      <w:r>
        <w:t>Long Leaf Pine</w:t>
      </w:r>
      <w:r w:rsidR="00442A5A">
        <w:t>, Inc.</w:t>
      </w:r>
      <w:r>
        <w:t xml:space="preserve"> is a nonprofit corporation under the sole control of Long Leaf Senior Care, </w:t>
      </w:r>
      <w:r w:rsidR="00442A5A">
        <w:t xml:space="preserve">Inc., </w:t>
      </w:r>
      <w:r>
        <w:t>its parent organization. Long Leaf Senior Care</w:t>
      </w:r>
      <w:r w:rsidR="007A6588">
        <w:t>, Inc.</w:t>
      </w:r>
      <w:r>
        <w:t xml:space="preserve"> appoints Long Leaf Pine</w:t>
      </w:r>
      <w:r w:rsidR="007A6588">
        <w:t>, Inc.</w:t>
      </w:r>
      <w:r>
        <w:t>’s directors and exercises overall governance and financial oversight.</w:t>
      </w:r>
    </w:p>
    <w:p w14:paraId="57A6D763" w14:textId="03001C3B" w:rsidR="00A002EB" w:rsidRDefault="00A002EB" w:rsidP="001E37FA">
      <w:pPr>
        <w:jc w:val="left"/>
      </w:pPr>
      <w:r>
        <w:t>Long Leaf Pine</w:t>
      </w:r>
      <w:r w:rsidR="007A6588">
        <w:t>, Inc.</w:t>
      </w:r>
      <w:r>
        <w:t xml:space="preserve"> also receives support from Long Leaf Foundation, a nonprofit supporting organization that administers benevolent care assistance for residents who cannot meet monthly service fees. The Foundation provides charitable resources but does not appoint directors or exercise governance authority.</w:t>
      </w:r>
    </w:p>
    <w:p w14:paraId="682802FB" w14:textId="690CC166" w:rsidR="00240182" w:rsidRDefault="00A002EB" w:rsidP="001E37FA">
      <w:pPr>
        <w:jc w:val="left"/>
      </w:pPr>
      <w:r>
        <w:t>Neither Long Leaf Pine</w:t>
      </w:r>
      <w:r w:rsidR="00A3087F">
        <w:t>, Inc.</w:t>
      </w:r>
      <w:r>
        <w:t xml:space="preserve"> nor its controlling person, Long Leaf Senior Care, </w:t>
      </w:r>
      <w:r w:rsidR="00A3087F">
        <w:t>Inc.</w:t>
      </w:r>
      <w:r>
        <w:t>, has a relationship with a sponsoring religious denomination, faith-based community, or educational institution. Memberships in industry organizations such as LeadingAge North Carolina are limited to networking and professional development and carry no governance authority or financial support</w:t>
      </w:r>
      <w:r w:rsidR="00240182" w:rsidRPr="00240182">
        <w:t>.</w:t>
      </w:r>
    </w:p>
    <w:p w14:paraId="7E774D49" w14:textId="099EA7CC" w:rsidR="00717A80" w:rsidRPr="00717A80" w:rsidRDefault="00717A80" w:rsidP="00F12BF8">
      <w:pPr>
        <w:pStyle w:val="Heading2"/>
      </w:pPr>
      <w:bookmarkStart w:id="6" w:name="_Toc219200729"/>
      <w:r w:rsidRPr="00717A80">
        <w:lastRenderedPageBreak/>
        <w:t>Other Persons</w:t>
      </w:r>
      <w:r w:rsidR="00C15E99">
        <w:t xml:space="preserve"> Responsible for Obligations</w:t>
      </w:r>
      <w:bookmarkEnd w:id="6"/>
    </w:p>
    <w:p w14:paraId="41DCE5FA" w14:textId="15EE05E2" w:rsidR="00717A80" w:rsidRDefault="000E6BB0" w:rsidP="001E37FA">
      <w:pPr>
        <w:jc w:val="left"/>
      </w:pPr>
      <w:r w:rsidRPr="000E6BB0">
        <w:t>Except as described in Section 8 regarding Long Leaf Pine</w:t>
      </w:r>
      <w:r w:rsidR="00A3087F">
        <w:t>, Inc.</w:t>
      </w:r>
      <w:r w:rsidRPr="000E6BB0">
        <w:t>’s participation in the obligated group and the joint and several liability for bonds, no other person or entity is responsible for the financial or contractual obligations of Long Leaf Pine</w:t>
      </w:r>
      <w:r w:rsidR="00A3087F">
        <w:t>, Inc</w:t>
      </w:r>
      <w:r w:rsidRPr="000E6BB0">
        <w:t>.</w:t>
      </w:r>
    </w:p>
    <w:p w14:paraId="7B8B357B" w14:textId="31317C31" w:rsidR="00FD518B" w:rsidRPr="00FD518B" w:rsidRDefault="00FD518B" w:rsidP="00F12BF8">
      <w:pPr>
        <w:pStyle w:val="Heading2"/>
      </w:pPr>
      <w:bookmarkStart w:id="7" w:name="_Toc219200730"/>
      <w:r w:rsidRPr="00FD518B">
        <w:t>Obligated Group</w:t>
      </w:r>
      <w:r w:rsidR="00371F21">
        <w:t>s</w:t>
      </w:r>
      <w:bookmarkEnd w:id="7"/>
    </w:p>
    <w:p w14:paraId="268FA459" w14:textId="6D4967A2" w:rsidR="00FD518B" w:rsidRPr="00FD518B" w:rsidRDefault="00093D03" w:rsidP="001E37FA">
      <w:pPr>
        <w:jc w:val="left"/>
      </w:pPr>
      <w:r>
        <w:t>Long Leaf Pine</w:t>
      </w:r>
      <w:r w:rsidR="00A3087F">
        <w:t>, Inc.</w:t>
      </w:r>
      <w:r w:rsidR="00FD518B" w:rsidRPr="00FD518B">
        <w:t xml:space="preserve"> is a member of an obligated group created under the terms of bond indentures and related financing agreements. Membership in the obligated group creates joint and several liability among the members solely for repayment of bonded indebtedness and for compliance with related bond covenants.</w:t>
      </w:r>
    </w:p>
    <w:p w14:paraId="6FA0BD20" w14:textId="3969D41C" w:rsidR="00FD518B" w:rsidRPr="00FD518B" w:rsidRDefault="00FD518B" w:rsidP="001E37FA">
      <w:pPr>
        <w:keepNext/>
        <w:jc w:val="left"/>
      </w:pPr>
      <w:r w:rsidRPr="00FD518B">
        <w:t>As of December 31, 2025, the obligated group consist</w:t>
      </w:r>
      <w:r w:rsidR="00EE4D9F">
        <w:t>ed</w:t>
      </w:r>
      <w:r w:rsidRPr="00FD518B">
        <w:t xml:space="preserve"> of:</w:t>
      </w:r>
    </w:p>
    <w:p w14:paraId="048469D1" w14:textId="77777777" w:rsidR="00FD518B" w:rsidRPr="00FD518B" w:rsidRDefault="00FD518B" w:rsidP="001E37FA">
      <w:pPr>
        <w:pStyle w:val="ListParagraph"/>
        <w:numPr>
          <w:ilvl w:val="0"/>
          <w:numId w:val="9"/>
        </w:numPr>
        <w:contextualSpacing w:val="0"/>
        <w:jc w:val="left"/>
      </w:pPr>
      <w:r w:rsidRPr="00FD518B">
        <w:t>Long Leaf Pine, Inc.</w:t>
      </w:r>
    </w:p>
    <w:p w14:paraId="66DC2DB2" w14:textId="77777777" w:rsidR="00FD518B" w:rsidRPr="00FD518B" w:rsidRDefault="00FD518B" w:rsidP="001E37FA">
      <w:pPr>
        <w:pStyle w:val="ListParagraph"/>
        <w:numPr>
          <w:ilvl w:val="0"/>
          <w:numId w:val="9"/>
        </w:numPr>
        <w:contextualSpacing w:val="0"/>
        <w:jc w:val="left"/>
      </w:pPr>
      <w:r w:rsidRPr="00FD518B">
        <w:t>Long Leaf Senior Care, Inc.</w:t>
      </w:r>
    </w:p>
    <w:p w14:paraId="27D1FD67" w14:textId="77777777" w:rsidR="00FD518B" w:rsidRPr="00FD518B" w:rsidRDefault="00FD518B" w:rsidP="001E37FA">
      <w:pPr>
        <w:pStyle w:val="ListParagraph"/>
        <w:numPr>
          <w:ilvl w:val="0"/>
          <w:numId w:val="9"/>
        </w:numPr>
        <w:contextualSpacing w:val="0"/>
        <w:jc w:val="left"/>
      </w:pPr>
      <w:r w:rsidRPr="00FD518B">
        <w:t>Long Leaf Management Company, Inc.</w:t>
      </w:r>
    </w:p>
    <w:p w14:paraId="3DF315EF" w14:textId="77777777" w:rsidR="00FD518B" w:rsidRPr="00FD518B" w:rsidRDefault="00FD518B" w:rsidP="001E37FA">
      <w:pPr>
        <w:pStyle w:val="ListParagraph"/>
        <w:numPr>
          <w:ilvl w:val="0"/>
          <w:numId w:val="9"/>
        </w:numPr>
        <w:contextualSpacing w:val="0"/>
        <w:jc w:val="left"/>
      </w:pPr>
      <w:r w:rsidRPr="00FD518B">
        <w:t>Long Leaf Home Health, Inc.</w:t>
      </w:r>
    </w:p>
    <w:p w14:paraId="319D5089" w14:textId="77777777" w:rsidR="00FD518B" w:rsidRPr="00FD518B" w:rsidRDefault="00FD518B" w:rsidP="001E37FA">
      <w:pPr>
        <w:pStyle w:val="ListParagraph"/>
        <w:numPr>
          <w:ilvl w:val="0"/>
          <w:numId w:val="9"/>
        </w:numPr>
        <w:jc w:val="left"/>
      </w:pPr>
      <w:r w:rsidRPr="00FD518B">
        <w:t>Blue Ridge Haven, Inc.</w:t>
      </w:r>
    </w:p>
    <w:p w14:paraId="57599D91" w14:textId="77777777" w:rsidR="00E041A2" w:rsidRDefault="00E041A2" w:rsidP="001E37FA">
      <w:pPr>
        <w:jc w:val="left"/>
      </w:pPr>
      <w:r>
        <w:t xml:space="preserve">Participation in the </w:t>
      </w:r>
      <w:r w:rsidR="000D464D" w:rsidRPr="000D464D">
        <w:t>obligated group allows the members to access financing collectively and at more favorable terms. However, it also means that the bonded debt of each member is supported by the financial resources of the others, and a default by one member may affect the entire group.</w:t>
      </w:r>
    </w:p>
    <w:p w14:paraId="7B276205" w14:textId="69D7A674" w:rsidR="00FD518B" w:rsidRDefault="00576124" w:rsidP="001E37FA">
      <w:pPr>
        <w:jc w:val="left"/>
      </w:pPr>
      <w:r w:rsidRPr="00576124">
        <w:t xml:space="preserve">The </w:t>
      </w:r>
      <w:r w:rsidR="000D464D" w:rsidRPr="000D464D">
        <w:t xml:space="preserve">audited </w:t>
      </w:r>
      <w:r w:rsidRPr="00576124">
        <w:t xml:space="preserve">consolidated </w:t>
      </w:r>
      <w:r w:rsidR="000D464D" w:rsidRPr="000D464D">
        <w:t xml:space="preserve">financial statements </w:t>
      </w:r>
      <w:r w:rsidRPr="00576124">
        <w:t>of Long Leaf Senior Care</w:t>
      </w:r>
      <w:r w:rsidR="00A3087F">
        <w:t>, Inc.</w:t>
      </w:r>
      <w:r w:rsidRPr="00576124">
        <w:t xml:space="preserve"> and its subsidiaries </w:t>
      </w:r>
      <w:r w:rsidR="000D464D" w:rsidRPr="000D464D">
        <w:t xml:space="preserve">include consolidating schedules </w:t>
      </w:r>
      <w:r w:rsidRPr="00576124">
        <w:t>that present</w:t>
      </w:r>
      <w:r w:rsidR="000D464D" w:rsidRPr="000D464D">
        <w:t xml:space="preserve"> the financial position and results of operations of </w:t>
      </w:r>
      <w:r w:rsidRPr="00576124">
        <w:t>each</w:t>
      </w:r>
      <w:r w:rsidR="000D464D" w:rsidRPr="000D464D">
        <w:t xml:space="preserve"> obligated group </w:t>
      </w:r>
      <w:r w:rsidRPr="00576124">
        <w:t>member. These schedules also show Long Leaf Pine</w:t>
      </w:r>
      <w:r w:rsidR="00A3087F">
        <w:t>, Inc.</w:t>
      </w:r>
      <w:r w:rsidRPr="00576124">
        <w:t xml:space="preserve">’s stand-alone financial information, allowing </w:t>
      </w:r>
      <w:r w:rsidR="00700043">
        <w:t xml:space="preserve">residents and prospective </w:t>
      </w:r>
      <w:r w:rsidRPr="00576124">
        <w:t xml:space="preserve">residents to evaluate the provider separately from the group. The </w:t>
      </w:r>
      <w:r w:rsidR="0041353B">
        <w:t>audited consolidated financial statements are located in</w:t>
      </w:r>
      <w:r w:rsidRPr="00576124">
        <w:t xml:space="preserve"> </w:t>
      </w:r>
      <w:r w:rsidR="0041353B">
        <w:t>Appendix A</w:t>
      </w:r>
      <w:r w:rsidR="00FD518B" w:rsidRPr="00FD518B">
        <w:t>.</w:t>
      </w:r>
    </w:p>
    <w:p w14:paraId="76BACAF4" w14:textId="1DB747C9" w:rsidR="004645A7" w:rsidRPr="004645A7" w:rsidRDefault="004645A7" w:rsidP="00F12BF8">
      <w:pPr>
        <w:pStyle w:val="Heading2"/>
      </w:pPr>
      <w:bookmarkStart w:id="8" w:name="_Toc219200731"/>
      <w:r w:rsidRPr="004645A7">
        <w:t>Debt Covenant</w:t>
      </w:r>
      <w:r w:rsidR="00371F21">
        <w:t xml:space="preserve">s and </w:t>
      </w:r>
      <w:r w:rsidRPr="004645A7">
        <w:t>Compliance</w:t>
      </w:r>
      <w:bookmarkEnd w:id="8"/>
    </w:p>
    <w:p w14:paraId="543035FF" w14:textId="132037F4" w:rsidR="005E7BF0" w:rsidRDefault="005E7BF0" w:rsidP="001E37FA">
      <w:pPr>
        <w:jc w:val="left"/>
      </w:pPr>
      <w:r>
        <w:t>Long Leaf Pine</w:t>
      </w:r>
      <w:r w:rsidR="00A3087F">
        <w:t>, Inc.</w:t>
      </w:r>
      <w:r>
        <w:t xml:space="preserve"> and the obligated group are subject to covenants contained in bond indentures and related debt agreements, including requirements for minimum debt service coverage, liquidity, and restrictions on additional borrowing.</w:t>
      </w:r>
    </w:p>
    <w:p w14:paraId="2C8183D7" w14:textId="73F2FC53" w:rsidR="004645A7" w:rsidRDefault="004645A7" w:rsidP="001E37FA">
      <w:pPr>
        <w:jc w:val="left"/>
      </w:pPr>
      <w:r w:rsidRPr="004645A7">
        <w:t xml:space="preserve">As of December 31, 2025, </w:t>
      </w:r>
      <w:r w:rsidR="005E7BF0">
        <w:t>Long Leaf Pine</w:t>
      </w:r>
      <w:r w:rsidR="00D54040">
        <w:t>, Inc.</w:t>
      </w:r>
      <w:r w:rsidRPr="004645A7">
        <w:t xml:space="preserve"> and </w:t>
      </w:r>
      <w:r w:rsidR="005E7BF0">
        <w:t>the</w:t>
      </w:r>
      <w:r w:rsidRPr="004645A7">
        <w:t xml:space="preserve"> obligated group were in </w:t>
      </w:r>
      <w:r w:rsidR="005E7BF0">
        <w:t xml:space="preserve">full </w:t>
      </w:r>
      <w:r w:rsidRPr="004645A7">
        <w:t>compliance with all covenants contained in debt agreements.</w:t>
      </w:r>
    </w:p>
    <w:p w14:paraId="2CA99BE3" w14:textId="021614F5" w:rsidR="00F52C73" w:rsidRPr="00F52C73" w:rsidRDefault="00F52C73" w:rsidP="00F12BF8">
      <w:pPr>
        <w:pStyle w:val="Heading2"/>
      </w:pPr>
      <w:bookmarkStart w:id="9" w:name="_Toc219200732"/>
      <w:r w:rsidRPr="00F52C73">
        <w:lastRenderedPageBreak/>
        <w:t>Third-Party Management</w:t>
      </w:r>
      <w:r w:rsidR="008445AB">
        <w:t xml:space="preserve"> Arrangements</w:t>
      </w:r>
      <w:bookmarkEnd w:id="9"/>
    </w:p>
    <w:p w14:paraId="01CE1F39" w14:textId="75831872" w:rsidR="00F52C73" w:rsidRDefault="005862E0" w:rsidP="001E37FA">
      <w:pPr>
        <w:jc w:val="left"/>
      </w:pPr>
      <w:r w:rsidRPr="005862E0">
        <w:t>Long Leaf Pine</w:t>
      </w:r>
      <w:r w:rsidR="004257FE">
        <w:t>,</w:t>
      </w:r>
      <w:r w:rsidR="00D54040">
        <w:t xml:space="preserve"> Inc.</w:t>
      </w:r>
      <w:r w:rsidR="00D54040" w:rsidRPr="00F52C73">
        <w:t xml:space="preserve">, </w:t>
      </w:r>
      <w:r w:rsidR="00F52C73" w:rsidRPr="00F52C73">
        <w:t xml:space="preserve">does not employ </w:t>
      </w:r>
      <w:r w:rsidRPr="005862E0">
        <w:t>an unrelated</w:t>
      </w:r>
      <w:r w:rsidR="00F52C73" w:rsidRPr="00F52C73">
        <w:t xml:space="preserve"> third-party manager to operate </w:t>
      </w:r>
      <w:r w:rsidR="00D54040">
        <w:t>Long Lea</w:t>
      </w:r>
      <w:r w:rsidR="002811F9">
        <w:t>f Pine Continuing Care Retirement Community</w:t>
      </w:r>
      <w:r w:rsidR="00F52C73" w:rsidRPr="00F52C73">
        <w:t>.</w:t>
      </w:r>
      <w:r w:rsidRPr="005862E0">
        <w:t xml:space="preserve"> Day-to-day operations are carried out by the Executive Director and senior management employed by Long Leaf Management Company, Inc., a related nonprofit supporting organization under the control of Long Leaf Senior Care</w:t>
      </w:r>
      <w:r w:rsidR="002811F9">
        <w:t>, Inc</w:t>
      </w:r>
      <w:r w:rsidRPr="005862E0">
        <w:t>.</w:t>
      </w:r>
    </w:p>
    <w:p w14:paraId="1D943D88" w14:textId="1A6B876C" w:rsidR="0050481D" w:rsidRPr="0050481D" w:rsidRDefault="0050481D" w:rsidP="00F12BF8">
      <w:pPr>
        <w:pStyle w:val="Heading2"/>
      </w:pPr>
      <w:bookmarkStart w:id="10" w:name="_Toc219200733"/>
      <w:r w:rsidRPr="0050481D">
        <w:t>Real Property</w:t>
      </w:r>
      <w:r w:rsidR="00FF1C57">
        <w:t xml:space="preserve"> Leases</w:t>
      </w:r>
      <w:bookmarkEnd w:id="10"/>
    </w:p>
    <w:p w14:paraId="5B095495" w14:textId="1106E20D" w:rsidR="0050481D" w:rsidRDefault="00682A9B" w:rsidP="001E37FA">
      <w:pPr>
        <w:jc w:val="left"/>
      </w:pPr>
      <w:r w:rsidRPr="00682A9B">
        <w:t>Long Leaf Pine</w:t>
      </w:r>
      <w:r w:rsidR="002811F9">
        <w:t>, Inc.</w:t>
      </w:r>
      <w:r w:rsidRPr="00682A9B">
        <w:t xml:space="preserve"> does not lease any of the real property that makes up Long Leaf Pine Continuing Care Retirement Community</w:t>
      </w:r>
      <w:r w:rsidR="0050481D" w:rsidRPr="0050481D">
        <w:t>.</w:t>
      </w:r>
    </w:p>
    <w:p w14:paraId="74DDDBBD" w14:textId="47FF07E8" w:rsidR="00676C6A" w:rsidRPr="00676C6A" w:rsidRDefault="00676C6A" w:rsidP="00F12BF8">
      <w:pPr>
        <w:pStyle w:val="Heading2"/>
      </w:pPr>
      <w:bookmarkStart w:id="11" w:name="_Toc219200734"/>
      <w:r w:rsidRPr="00676C6A">
        <w:t>Endowment Funds</w:t>
      </w:r>
      <w:bookmarkEnd w:id="11"/>
    </w:p>
    <w:p w14:paraId="7E43C5E9" w14:textId="16FA6C7D" w:rsidR="00676C6A" w:rsidRPr="00676C6A" w:rsidRDefault="009E19DC" w:rsidP="001E37FA">
      <w:pPr>
        <w:jc w:val="left"/>
      </w:pPr>
      <w:r>
        <w:t>Long Leaf Pine</w:t>
      </w:r>
      <w:r w:rsidR="002811F9">
        <w:t>, Inc.</w:t>
      </w:r>
      <w:r w:rsidR="00676C6A" w:rsidRPr="00676C6A">
        <w:t xml:space="preserve"> does not maintain endowment funds directly. However, residents have access to benevolent care assistance through Long Leaf Foundation, a </w:t>
      </w:r>
      <w:r w:rsidR="003D016A">
        <w:t xml:space="preserve">related-party </w:t>
      </w:r>
      <w:r w:rsidR="00676C6A" w:rsidRPr="00676C6A">
        <w:t>nonprofit supporting organization. The Foundation maintains donor-restricted endowment funds, the income from which is used to provide financial aid to residents who are unable to meet their monthly service fees.</w:t>
      </w:r>
    </w:p>
    <w:p w14:paraId="090C7D59" w14:textId="507D4810" w:rsidR="00676C6A" w:rsidRDefault="00676C6A" w:rsidP="001E37FA">
      <w:pPr>
        <w:jc w:val="left"/>
      </w:pPr>
      <w:r w:rsidRPr="00676C6A">
        <w:t xml:space="preserve">Distributions from these funds are applied directly to resident accounts. The funds are restricted by donor intent and board policy to benevolent care and may not be used for general operating purposes of </w:t>
      </w:r>
      <w:r w:rsidR="000C0DAB">
        <w:t>Long Leaf Pin</w:t>
      </w:r>
      <w:r w:rsidR="008D2E27">
        <w:t>e</w:t>
      </w:r>
      <w:r w:rsidR="003D016A">
        <w:t>, Inc.</w:t>
      </w:r>
      <w:r w:rsidRPr="00676C6A">
        <w:t xml:space="preserve"> Availability of distributions is not guaranteed and remains subject to the discretion of the Foundation’s board of directors.</w:t>
      </w:r>
    </w:p>
    <w:p w14:paraId="763A5501" w14:textId="6D73C71F" w:rsidR="003C234A" w:rsidRPr="003C234A" w:rsidRDefault="00FF7A82" w:rsidP="00F12BF8">
      <w:pPr>
        <w:pStyle w:val="Heading2"/>
      </w:pPr>
      <w:r>
        <w:t xml:space="preserve"> </w:t>
      </w:r>
      <w:bookmarkStart w:id="12" w:name="_Toc219200735"/>
      <w:r w:rsidR="003C234A" w:rsidRPr="003C234A">
        <w:t xml:space="preserve">Description </w:t>
      </w:r>
      <w:r w:rsidR="00371F21">
        <w:t xml:space="preserve">and Location </w:t>
      </w:r>
      <w:r w:rsidR="003C234A" w:rsidRPr="003C234A">
        <w:t xml:space="preserve">of </w:t>
      </w:r>
      <w:r w:rsidR="008E4374">
        <w:t>the Community</w:t>
      </w:r>
      <w:bookmarkEnd w:id="12"/>
    </w:p>
    <w:p w14:paraId="0E258F84" w14:textId="76E3A15E" w:rsidR="00F1008A" w:rsidRDefault="00F1008A" w:rsidP="001E37FA">
      <w:pPr>
        <w:jc w:val="left"/>
      </w:pPr>
      <w:r>
        <w:t>Long Leaf Pine</w:t>
      </w:r>
      <w:r w:rsidR="003D016A">
        <w:t>, Inc.</w:t>
      </w:r>
      <w:r>
        <w:t xml:space="preserve"> operates Long Leaf Pine Continuing Care Retirement Community, located at 100 Pine Drive, Fuquay-Varina, North Carolina 27526.</w:t>
      </w:r>
    </w:p>
    <w:p w14:paraId="50B7B290" w14:textId="77777777" w:rsidR="00F1008A" w:rsidRDefault="00F1008A" w:rsidP="001E37FA">
      <w:pPr>
        <w:jc w:val="left"/>
      </w:pPr>
      <w:r>
        <w:t>The community opened in 2002 on approximately 65 acres. The original campus included apartment-style residences, cottages, a community center, and a healthcare center. A major expansion in 2012 added independent living residences and expanded dining and wellness spaces. In 2018, the healthcare center was renovated to update assisted living and skilled nursing accommodations.</w:t>
      </w:r>
    </w:p>
    <w:p w14:paraId="47F78C2F" w14:textId="772427E2" w:rsidR="003C234A" w:rsidRDefault="00F1008A" w:rsidP="001E37FA">
      <w:pPr>
        <w:jc w:val="left"/>
      </w:pPr>
      <w:r>
        <w:t>Today, the campus</w:t>
      </w:r>
      <w:r w:rsidR="00687358">
        <w:t xml:space="preserve"> includes apartment-style residences, cottages, a central community building, an assisted living facility, and a healthcare center. Shared amenities include dining rooms, fitness facilities, a library, auditorium, meeting rooms, landscaped courtyards, walking trails</w:t>
      </w:r>
      <w:r>
        <w:t>, outdoor</w:t>
      </w:r>
      <w:r w:rsidR="00687358">
        <w:t xml:space="preserve"> recreation areas</w:t>
      </w:r>
      <w:r>
        <w:t>,</w:t>
      </w:r>
      <w:r w:rsidR="00687358">
        <w:t xml:space="preserve"> and gardens.</w:t>
      </w:r>
    </w:p>
    <w:p w14:paraId="39283571" w14:textId="7CFD3371" w:rsidR="009A7A76" w:rsidRPr="009A7A76" w:rsidRDefault="009A7A76" w:rsidP="00F12BF8">
      <w:pPr>
        <w:pStyle w:val="Heading2"/>
      </w:pPr>
      <w:bookmarkStart w:id="13" w:name="_Toc219200736"/>
      <w:r w:rsidRPr="009A7A76">
        <w:lastRenderedPageBreak/>
        <w:t>Living Units</w:t>
      </w:r>
      <w:r w:rsidR="007514A5">
        <w:t xml:space="preserve"> by Level of Care</w:t>
      </w:r>
      <w:bookmarkEnd w:id="13"/>
    </w:p>
    <w:p w14:paraId="2501B1AB" w14:textId="7AED1147" w:rsidR="009A7A76" w:rsidRDefault="009A7A76" w:rsidP="001E37FA">
      <w:pPr>
        <w:jc w:val="left"/>
        <w:rPr>
          <w:rFonts w:eastAsia="Times New Roman" w:cs="Times New Roman"/>
          <w:kern w:val="0"/>
          <w14:ligatures w14:val="none"/>
        </w:rPr>
      </w:pPr>
      <w:r w:rsidRPr="00B974D9">
        <w:rPr>
          <w:rFonts w:eastAsia="Times New Roman" w:cs="Times New Roman"/>
          <w:kern w:val="0"/>
          <w14:ligatures w14:val="none"/>
        </w:rPr>
        <w:t xml:space="preserve">As of December 31, 2025, Long Leaf Pine Continuing Care Retirement Community </w:t>
      </w:r>
      <w:r>
        <w:rPr>
          <w:rFonts w:eastAsia="Times New Roman" w:cs="Times New Roman"/>
          <w:kern w:val="0"/>
          <w14:ligatures w14:val="none"/>
        </w:rPr>
        <w:t>i</w:t>
      </w:r>
      <w:r w:rsidRPr="00B974D9">
        <w:rPr>
          <w:rFonts w:eastAsia="Times New Roman" w:cs="Times New Roman"/>
          <w:kern w:val="0"/>
          <w14:ligatures w14:val="none"/>
        </w:rPr>
        <w:t>ncluded:</w:t>
      </w:r>
    </w:p>
    <w:p w14:paraId="6DDF02AB" w14:textId="2235AA76" w:rsidR="00B974D9" w:rsidRPr="00B112BE" w:rsidRDefault="00B974D9" w:rsidP="001E37FA">
      <w:pPr>
        <w:pStyle w:val="ListParagraph"/>
        <w:numPr>
          <w:ilvl w:val="0"/>
          <w:numId w:val="24"/>
        </w:numPr>
        <w:ind w:left="720"/>
        <w:contextualSpacing w:val="0"/>
        <w:jc w:val="left"/>
        <w:rPr>
          <w:rFonts w:eastAsia="Times New Roman" w:cs="Times New Roman"/>
          <w:kern w:val="0"/>
          <w14:ligatures w14:val="none"/>
        </w:rPr>
      </w:pPr>
      <w:r w:rsidRPr="00B112BE">
        <w:rPr>
          <w:rFonts w:eastAsia="Times New Roman" w:cs="Times New Roman"/>
          <w:kern w:val="0"/>
          <w14:ligatures w14:val="none"/>
        </w:rPr>
        <w:t>260 independent living units (220 apartments and 40 cottages)</w:t>
      </w:r>
    </w:p>
    <w:p w14:paraId="761714FF" w14:textId="4A39DFC9" w:rsidR="009A7A76" w:rsidRPr="00B112BE" w:rsidRDefault="009A7A76" w:rsidP="001E37FA">
      <w:pPr>
        <w:pStyle w:val="ListParagraph"/>
        <w:numPr>
          <w:ilvl w:val="0"/>
          <w:numId w:val="24"/>
        </w:numPr>
        <w:ind w:left="720"/>
        <w:contextualSpacing w:val="0"/>
        <w:jc w:val="left"/>
        <w:rPr>
          <w:rFonts w:eastAsia="Times New Roman" w:cs="Times New Roman"/>
          <w:kern w:val="0"/>
          <w14:ligatures w14:val="none"/>
        </w:rPr>
      </w:pPr>
      <w:r w:rsidRPr="00B112BE">
        <w:rPr>
          <w:rFonts w:eastAsia="Times New Roman" w:cs="Times New Roman"/>
          <w:kern w:val="0"/>
          <w14:ligatures w14:val="none"/>
        </w:rPr>
        <w:t>40 assisted living units</w:t>
      </w:r>
    </w:p>
    <w:p w14:paraId="71906E58" w14:textId="3BBB8375" w:rsidR="009A7A76" w:rsidRDefault="009A7A76" w:rsidP="001E37FA">
      <w:pPr>
        <w:pStyle w:val="ListParagraph"/>
        <w:numPr>
          <w:ilvl w:val="0"/>
          <w:numId w:val="24"/>
        </w:numPr>
        <w:ind w:left="720"/>
        <w:contextualSpacing w:val="0"/>
        <w:jc w:val="left"/>
      </w:pPr>
      <w:r w:rsidRPr="00B112BE">
        <w:rPr>
          <w:rFonts w:eastAsia="Times New Roman" w:cs="Times New Roman"/>
          <w:kern w:val="0"/>
          <w14:ligatures w14:val="none"/>
        </w:rPr>
        <w:t>60 skilled nursing beds</w:t>
      </w:r>
    </w:p>
    <w:p w14:paraId="1CDAB8D2" w14:textId="242159C3" w:rsidR="008024E8" w:rsidRDefault="008024E8" w:rsidP="00F12BF8">
      <w:pPr>
        <w:pStyle w:val="Heading2"/>
      </w:pPr>
      <w:bookmarkStart w:id="14" w:name="_Toc219200737"/>
      <w:r>
        <w:t>Continuing Care at Home</w:t>
      </w:r>
      <w:r w:rsidR="008C0E0B">
        <w:t xml:space="preserve"> Program</w:t>
      </w:r>
      <w:bookmarkEnd w:id="14"/>
    </w:p>
    <w:p w14:paraId="0E575D98" w14:textId="3F0029E6" w:rsidR="00616453" w:rsidRPr="00616453" w:rsidRDefault="00B112BE" w:rsidP="001E37FA">
      <w:pPr>
        <w:jc w:val="left"/>
      </w:pPr>
      <w:r>
        <w:t>Long Leaf Pine</w:t>
      </w:r>
      <w:r w:rsidR="003E3D53">
        <w:t>, Inc.</w:t>
      </w:r>
      <w:r w:rsidR="00616453" w:rsidRPr="00616453">
        <w:t xml:space="preserve"> is licensed to operate a Continuing Care at Home (CCaH) program under the name </w:t>
      </w:r>
      <w:r w:rsidR="00616453" w:rsidRPr="00493D09">
        <w:rPr>
          <w:iCs/>
        </w:rPr>
        <w:t>Long Leaf at Home</w:t>
      </w:r>
      <w:r w:rsidR="00616453" w:rsidRPr="00616453">
        <w:t>. This program allows individuals to contract for continuing care services while continuing to reside in their own homes rather than relocating immediately to Long Leaf Pine Continuing Care Retirement Community.</w:t>
      </w:r>
    </w:p>
    <w:p w14:paraId="1F160BB5" w14:textId="67440DDF" w:rsidR="00616453" w:rsidRPr="00170AD6" w:rsidRDefault="00616453" w:rsidP="00E675E3">
      <w:pPr>
        <w:pStyle w:val="Heading3"/>
      </w:pPr>
      <w:r w:rsidRPr="00616453">
        <w:t xml:space="preserve">Program </w:t>
      </w:r>
      <w:r w:rsidR="00E478BB">
        <w:t>D</w:t>
      </w:r>
      <w:r w:rsidRPr="00616453">
        <w:t>escription</w:t>
      </w:r>
    </w:p>
    <w:p w14:paraId="48AE444B" w14:textId="61215B40" w:rsidR="00616453" w:rsidRPr="00616453" w:rsidRDefault="007B6927" w:rsidP="001E37FA">
      <w:pPr>
        <w:jc w:val="left"/>
      </w:pPr>
      <w:r>
        <w:t>Participants</w:t>
      </w:r>
      <w:r w:rsidR="00616453" w:rsidRPr="00616453">
        <w:t xml:space="preserve"> in Long Leaf at Home receive a package of services that includes care coordination, home health and supportive services, access to community-based wellness programs, and access to </w:t>
      </w:r>
      <w:r w:rsidR="009E04BF" w:rsidRPr="009E04BF">
        <w:t>Long Leaf Pine</w:t>
      </w:r>
      <w:r w:rsidR="00037D4F">
        <w:t xml:space="preserve"> Continuing Care Retirement Community</w:t>
      </w:r>
      <w:r w:rsidR="009E04BF" w:rsidRPr="009E04BF">
        <w:t>’s</w:t>
      </w:r>
      <w:r w:rsidR="00616453" w:rsidRPr="00616453">
        <w:t xml:space="preserve"> assisted living and healthcare center if a higher level of care is needed in the future.</w:t>
      </w:r>
      <w:r w:rsidR="008C0E0B">
        <w:t xml:space="preserve"> See also Section 20 —Services Provided</w:t>
      </w:r>
      <w:r w:rsidR="0041353B">
        <w:t xml:space="preserve"> Under the Contract</w:t>
      </w:r>
      <w:r w:rsidR="008C0E0B">
        <w:t>.</w:t>
      </w:r>
    </w:p>
    <w:p w14:paraId="4310127F" w14:textId="0D0052AC" w:rsidR="00616453" w:rsidRPr="00170AD6" w:rsidRDefault="008C0E0B" w:rsidP="00E675E3">
      <w:pPr>
        <w:pStyle w:val="Heading3"/>
      </w:pPr>
      <w:r>
        <w:t>Geographic Areas Served</w:t>
      </w:r>
    </w:p>
    <w:p w14:paraId="607ED44D" w14:textId="0E5C23D1" w:rsidR="00616453" w:rsidRPr="00616453" w:rsidRDefault="00616453" w:rsidP="001E37FA">
      <w:pPr>
        <w:jc w:val="left"/>
      </w:pPr>
      <w:r w:rsidRPr="00616453">
        <w:t xml:space="preserve">The </w:t>
      </w:r>
      <w:r w:rsidR="007429D3">
        <w:t>Long Leaf at Home</w:t>
      </w:r>
      <w:r w:rsidRPr="00616453">
        <w:t xml:space="preserve"> program is currently available to residents of Wake, Harnett, Johnston, and Lee Counties in North Carolina.</w:t>
      </w:r>
    </w:p>
    <w:p w14:paraId="2D842885" w14:textId="77777777" w:rsidR="00616453" w:rsidRPr="00170AD6" w:rsidRDefault="00616453" w:rsidP="00E675E3">
      <w:pPr>
        <w:pStyle w:val="Heading3"/>
      </w:pPr>
      <w:r w:rsidRPr="00616453">
        <w:t>Enrollment</w:t>
      </w:r>
    </w:p>
    <w:p w14:paraId="7CA36CC1" w14:textId="42134092" w:rsidR="00616453" w:rsidRPr="00616453" w:rsidRDefault="00616453" w:rsidP="001E37FA">
      <w:pPr>
        <w:jc w:val="left"/>
      </w:pPr>
      <w:r w:rsidRPr="00616453">
        <w:t>As of December 31, 2025, Long Leaf at Home had 85 enrolled participants.</w:t>
      </w:r>
    </w:p>
    <w:p w14:paraId="75CDFB05" w14:textId="78267E04" w:rsidR="00616453" w:rsidRPr="00170AD6" w:rsidRDefault="00616453" w:rsidP="00E675E3">
      <w:pPr>
        <w:pStyle w:val="Heading3"/>
      </w:pPr>
      <w:r w:rsidRPr="00616453">
        <w:t xml:space="preserve">Staffing and </w:t>
      </w:r>
      <w:r w:rsidR="000C4F1E">
        <w:t>R</w:t>
      </w:r>
      <w:r w:rsidRPr="00616453">
        <w:t>esources</w:t>
      </w:r>
    </w:p>
    <w:p w14:paraId="24901FB3" w14:textId="0A20F2D3" w:rsidR="00616453" w:rsidRPr="00616453" w:rsidRDefault="004558E9" w:rsidP="001E37FA">
      <w:pPr>
        <w:jc w:val="left"/>
      </w:pPr>
      <w:r w:rsidRPr="004558E9">
        <w:t xml:space="preserve">The program is staffed by a dedicated care coordination team consisting of two full-time registered nurses, one licensed social worker, and administrative support personnel. Administrative oversight is provided by Long Leaf Management Company, Inc., the related-party management company of </w:t>
      </w:r>
      <w:r w:rsidR="00BE7E9A">
        <w:t>Long Leaf Pine</w:t>
      </w:r>
      <w:r w:rsidR="007B6927">
        <w:t>, Inc</w:t>
      </w:r>
      <w:r w:rsidRPr="004558E9">
        <w:t>. Participants also have access to a contracted network of home health and therapy professionals, which includes services delivered by Long Leaf Home Health, Inc., a related-party.</w:t>
      </w:r>
    </w:p>
    <w:p w14:paraId="276B81F3" w14:textId="583A5D9B" w:rsidR="006D1D19" w:rsidRPr="006D1D19" w:rsidRDefault="006D1D19" w:rsidP="00F12BF8">
      <w:pPr>
        <w:pStyle w:val="Heading2"/>
      </w:pPr>
      <w:bookmarkStart w:id="15" w:name="_Toc219200738"/>
      <w:r w:rsidRPr="006D1D19">
        <w:lastRenderedPageBreak/>
        <w:t>Resident</w:t>
      </w:r>
      <w:r w:rsidR="00CF716E">
        <w:t xml:space="preserve"> Population</w:t>
      </w:r>
      <w:r w:rsidR="003F190E">
        <w:t xml:space="preserve"> Served</w:t>
      </w:r>
      <w:bookmarkEnd w:id="15"/>
    </w:p>
    <w:p w14:paraId="400D3AD4" w14:textId="77777777" w:rsidR="00712C8A" w:rsidRDefault="00712C8A" w:rsidP="001E37FA">
      <w:pPr>
        <w:jc w:val="left"/>
      </w:pPr>
      <w:r>
        <w:t>As of December 31, 2025, the resident population served by Long Leaf Pine Continuing Care Retirement Community under continuing care contracts was as follows:</w:t>
      </w:r>
    </w:p>
    <w:p w14:paraId="6F3F2564" w14:textId="77777777" w:rsidR="00712C8A" w:rsidRDefault="00712C8A" w:rsidP="001E37FA">
      <w:pPr>
        <w:pStyle w:val="ListParagraph"/>
        <w:numPr>
          <w:ilvl w:val="0"/>
          <w:numId w:val="52"/>
        </w:numPr>
        <w:contextualSpacing w:val="0"/>
        <w:jc w:val="left"/>
      </w:pPr>
      <w:r>
        <w:t>335 residents in independent living</w:t>
      </w:r>
    </w:p>
    <w:p w14:paraId="2AB04D93" w14:textId="77777777" w:rsidR="00712C8A" w:rsidRDefault="00712C8A" w:rsidP="001E37FA">
      <w:pPr>
        <w:pStyle w:val="ListParagraph"/>
        <w:numPr>
          <w:ilvl w:val="0"/>
          <w:numId w:val="52"/>
        </w:numPr>
        <w:contextualSpacing w:val="0"/>
        <w:jc w:val="left"/>
      </w:pPr>
      <w:r>
        <w:t>38 residents in assisted living</w:t>
      </w:r>
    </w:p>
    <w:p w14:paraId="43567ABD" w14:textId="77777777" w:rsidR="00712C8A" w:rsidRDefault="00712C8A" w:rsidP="001E37FA">
      <w:pPr>
        <w:pStyle w:val="ListParagraph"/>
        <w:numPr>
          <w:ilvl w:val="0"/>
          <w:numId w:val="52"/>
        </w:numPr>
        <w:jc w:val="left"/>
      </w:pPr>
      <w:r>
        <w:t>58 residents in skilled nursing</w:t>
      </w:r>
    </w:p>
    <w:p w14:paraId="54ED8B24" w14:textId="77777777" w:rsidR="00712C8A" w:rsidRDefault="00712C8A" w:rsidP="001E37FA">
      <w:pPr>
        <w:jc w:val="left"/>
      </w:pPr>
      <w:r>
        <w:t>In addition, as disclosed in Section 15, 85 participants were enrolled in the Long Leaf at Home Continuing Care at Home program as of December 31, 2025.</w:t>
      </w:r>
    </w:p>
    <w:p w14:paraId="5236B0F3" w14:textId="77777777" w:rsidR="00712C8A" w:rsidRDefault="00712C8A" w:rsidP="001E37FA">
      <w:pPr>
        <w:jc w:val="left"/>
      </w:pPr>
      <w:r>
        <w:t>As of December 31, 2025, the community maintained a waitlist for admission to independent living consisting of 72 individuals. Individuals on the waitlist are prospective applicants and are not residents of the community unless and until they have executed a continuing care contract and commenced residency.</w:t>
      </w:r>
    </w:p>
    <w:p w14:paraId="0B2B3AD7" w14:textId="77777777" w:rsidR="00712C8A" w:rsidRDefault="00712C8A" w:rsidP="001E37FA">
      <w:pPr>
        <w:jc w:val="left"/>
      </w:pPr>
      <w:r>
        <w:t>To be placed on the independent living waitlist, prospective applicants are required to submit a $5,000 waitlist deposit. The waitlist deposit is fully refundable and is not considered an entrance fee. If the applicant later enters into a continuing care contract, the waitlist deposit is applied toward the required entrance fee at that time.</w:t>
      </w:r>
    </w:p>
    <w:p w14:paraId="2B82B1C0" w14:textId="159D57A0" w:rsidR="006D1D19" w:rsidRDefault="00712C8A" w:rsidP="00712C8A">
      <w:r>
        <w:t>Placement on the waitlist does not guarantee admission to the community or priority for a specific unit and does not create contractual rights unless expressly provided in a continuing care contract.</w:t>
      </w:r>
    </w:p>
    <w:p w14:paraId="3603D9ED" w14:textId="57CE683A" w:rsidR="001B6022" w:rsidRPr="001B6022" w:rsidRDefault="001B6022" w:rsidP="00F12BF8">
      <w:pPr>
        <w:pStyle w:val="Heading2"/>
      </w:pPr>
      <w:bookmarkStart w:id="16" w:name="_Toc219200739"/>
      <w:r w:rsidRPr="001B6022">
        <w:t>Occupancy Rates</w:t>
      </w:r>
      <w:bookmarkEnd w:id="16"/>
    </w:p>
    <w:p w14:paraId="4CCC18A3" w14:textId="4F8DAE67" w:rsidR="001B6022" w:rsidRPr="001B6022" w:rsidRDefault="001B6022" w:rsidP="00607196">
      <w:pPr>
        <w:keepNext/>
      </w:pPr>
      <w:r w:rsidRPr="001B6022">
        <w:t xml:space="preserve">The </w:t>
      </w:r>
      <w:r w:rsidR="00641102">
        <w:t>12</w:t>
      </w:r>
      <w:r w:rsidR="00A939CF">
        <w:t xml:space="preserve">-month daily </w:t>
      </w:r>
      <w:r w:rsidRPr="001B6022">
        <w:t xml:space="preserve">average occupancy rates for </w:t>
      </w:r>
      <w:r w:rsidR="00A939CF">
        <w:t>Long Leaf Pine Continuing Care Retirement Community</w:t>
      </w:r>
      <w:r w:rsidRPr="001B6022">
        <w:t xml:space="preserve"> for the past five fiscal years were as follows:</w:t>
      </w:r>
    </w:p>
    <w:p w14:paraId="21AD8401" w14:textId="6F6D4ACA" w:rsidR="006D1D19" w:rsidRPr="0046672A" w:rsidRDefault="005D4A64" w:rsidP="00B4719B">
      <w:pPr>
        <w:keepNext/>
        <w:spacing w:before="240"/>
        <w:jc w:val="left"/>
        <w:rPr>
          <w:b/>
          <w:bCs/>
        </w:rPr>
      </w:pPr>
      <w:r w:rsidRPr="0046672A">
        <w:rPr>
          <w:b/>
          <w:bCs/>
        </w:rPr>
        <w:t>Table 17.1 – Historical Occupancy Rates (12-Month Daily Average)</w:t>
      </w:r>
    </w:p>
    <w:tbl>
      <w:tblPr>
        <w:tblStyle w:val="TableGrid"/>
        <w:tblW w:w="0" w:type="auto"/>
        <w:jc w:val="center"/>
        <w:tblLayout w:type="fixed"/>
        <w:tblLook w:val="06A0" w:firstRow="1" w:lastRow="0" w:firstColumn="1" w:lastColumn="0" w:noHBand="1" w:noVBand="1"/>
        <w:tblCaption w:val="Historical Occupancy Rates Table"/>
        <w:tblDescription w:val="Table showing five-year historical average daily occupancy rates by unit type: independent living, assisted living, skilled nursing."/>
      </w:tblPr>
      <w:tblGrid>
        <w:gridCol w:w="1795"/>
        <w:gridCol w:w="2855"/>
        <w:gridCol w:w="2275"/>
        <w:gridCol w:w="2340"/>
      </w:tblGrid>
      <w:tr w:rsidR="00652A0E" w14:paraId="356419EA" w14:textId="77777777" w:rsidTr="00712C8A">
        <w:trPr>
          <w:tblHeader/>
          <w:jc w:val="center"/>
        </w:trPr>
        <w:tc>
          <w:tcPr>
            <w:tcW w:w="1795" w:type="dxa"/>
            <w:shd w:val="clear" w:color="auto" w:fill="E8E8E8" w:themeFill="background2"/>
          </w:tcPr>
          <w:p w14:paraId="21952E62" w14:textId="77777777" w:rsidR="00652A0E" w:rsidRPr="00121B41" w:rsidRDefault="00652A0E" w:rsidP="00335833">
            <w:pPr>
              <w:spacing w:before="120"/>
              <w:ind w:left="-120"/>
              <w:jc w:val="center"/>
              <w:rPr>
                <w:b/>
              </w:rPr>
            </w:pPr>
            <w:r w:rsidRPr="00121B41">
              <w:rPr>
                <w:b/>
              </w:rPr>
              <w:t>Fiscal Year-End</w:t>
            </w:r>
          </w:p>
        </w:tc>
        <w:tc>
          <w:tcPr>
            <w:tcW w:w="2855" w:type="dxa"/>
            <w:shd w:val="clear" w:color="auto" w:fill="E8E8E8" w:themeFill="background2"/>
          </w:tcPr>
          <w:p w14:paraId="73213CE4" w14:textId="77777777" w:rsidR="00652A0E" w:rsidRPr="00121B41" w:rsidRDefault="00652A0E" w:rsidP="00335833">
            <w:pPr>
              <w:spacing w:before="120"/>
              <w:jc w:val="center"/>
              <w:rPr>
                <w:b/>
              </w:rPr>
            </w:pPr>
            <w:r w:rsidRPr="00121B41">
              <w:rPr>
                <w:b/>
              </w:rPr>
              <w:t>Independent Living (%)</w:t>
            </w:r>
          </w:p>
        </w:tc>
        <w:tc>
          <w:tcPr>
            <w:tcW w:w="2275" w:type="dxa"/>
            <w:shd w:val="clear" w:color="auto" w:fill="E8E8E8" w:themeFill="background2"/>
          </w:tcPr>
          <w:p w14:paraId="5D29E81E" w14:textId="77777777" w:rsidR="00652A0E" w:rsidRPr="00121B41" w:rsidRDefault="00652A0E" w:rsidP="00335833">
            <w:pPr>
              <w:spacing w:before="120"/>
              <w:jc w:val="center"/>
              <w:rPr>
                <w:b/>
              </w:rPr>
            </w:pPr>
            <w:r w:rsidRPr="00121B41">
              <w:rPr>
                <w:b/>
              </w:rPr>
              <w:t>Assisted Living (%)</w:t>
            </w:r>
          </w:p>
        </w:tc>
        <w:tc>
          <w:tcPr>
            <w:tcW w:w="2340" w:type="dxa"/>
            <w:shd w:val="clear" w:color="auto" w:fill="E8E8E8" w:themeFill="background2"/>
          </w:tcPr>
          <w:p w14:paraId="2BBAB951" w14:textId="77777777" w:rsidR="00652A0E" w:rsidRPr="00121B41" w:rsidRDefault="00652A0E" w:rsidP="00335833">
            <w:pPr>
              <w:spacing w:before="120"/>
              <w:jc w:val="center"/>
              <w:rPr>
                <w:b/>
              </w:rPr>
            </w:pPr>
            <w:r w:rsidRPr="00121B41">
              <w:rPr>
                <w:b/>
              </w:rPr>
              <w:t>Skilled Nursing (%)</w:t>
            </w:r>
          </w:p>
        </w:tc>
      </w:tr>
      <w:tr w:rsidR="00652A0E" w14:paraId="646D7D5D" w14:textId="77777777" w:rsidTr="00712C8A">
        <w:trPr>
          <w:tblHeader/>
          <w:jc w:val="center"/>
        </w:trPr>
        <w:tc>
          <w:tcPr>
            <w:tcW w:w="1795" w:type="dxa"/>
          </w:tcPr>
          <w:p w14:paraId="5C42F668" w14:textId="3472D564" w:rsidR="00652A0E" w:rsidRPr="00E24A00" w:rsidRDefault="00652A0E" w:rsidP="00335833">
            <w:pPr>
              <w:spacing w:before="120"/>
              <w:jc w:val="center"/>
            </w:pPr>
            <w:r>
              <w:t>12/31/2025</w:t>
            </w:r>
          </w:p>
        </w:tc>
        <w:tc>
          <w:tcPr>
            <w:tcW w:w="2855" w:type="dxa"/>
          </w:tcPr>
          <w:p w14:paraId="0FF3C9CD" w14:textId="6F3B9503" w:rsidR="00652A0E" w:rsidRPr="00E24A00" w:rsidRDefault="00652A0E" w:rsidP="00335833">
            <w:pPr>
              <w:spacing w:before="120"/>
              <w:jc w:val="center"/>
            </w:pPr>
            <w:r>
              <w:t>92.3%</w:t>
            </w:r>
          </w:p>
        </w:tc>
        <w:tc>
          <w:tcPr>
            <w:tcW w:w="2275" w:type="dxa"/>
          </w:tcPr>
          <w:p w14:paraId="16918508" w14:textId="753DEBB8" w:rsidR="00652A0E" w:rsidRPr="00E24A00" w:rsidRDefault="00652A0E" w:rsidP="00335833">
            <w:pPr>
              <w:spacing w:before="120"/>
              <w:jc w:val="center"/>
            </w:pPr>
            <w:r>
              <w:t>95.0%</w:t>
            </w:r>
          </w:p>
        </w:tc>
        <w:tc>
          <w:tcPr>
            <w:tcW w:w="2340" w:type="dxa"/>
          </w:tcPr>
          <w:p w14:paraId="67A9494A" w14:textId="441EABF2" w:rsidR="00652A0E" w:rsidRPr="00E24A00" w:rsidRDefault="00652A0E" w:rsidP="00335833">
            <w:pPr>
              <w:spacing w:before="120"/>
              <w:jc w:val="center"/>
            </w:pPr>
            <w:r>
              <w:t>96.7%</w:t>
            </w:r>
          </w:p>
        </w:tc>
      </w:tr>
      <w:tr w:rsidR="00652A0E" w14:paraId="0EA275BC" w14:textId="77777777" w:rsidTr="00712C8A">
        <w:trPr>
          <w:tblHeader/>
          <w:jc w:val="center"/>
        </w:trPr>
        <w:tc>
          <w:tcPr>
            <w:tcW w:w="1795" w:type="dxa"/>
          </w:tcPr>
          <w:p w14:paraId="576F3EB0" w14:textId="5CAC73B3" w:rsidR="00652A0E" w:rsidRPr="00E24A00" w:rsidRDefault="00652A0E" w:rsidP="00335833">
            <w:pPr>
              <w:spacing w:before="120"/>
              <w:jc w:val="center"/>
            </w:pPr>
            <w:r>
              <w:t>12/31/2024</w:t>
            </w:r>
          </w:p>
        </w:tc>
        <w:tc>
          <w:tcPr>
            <w:tcW w:w="2855" w:type="dxa"/>
          </w:tcPr>
          <w:p w14:paraId="61C4C0F9" w14:textId="7FBE6BC7" w:rsidR="00652A0E" w:rsidRPr="00E24A00" w:rsidRDefault="00652A0E" w:rsidP="00335833">
            <w:pPr>
              <w:spacing w:before="120"/>
              <w:jc w:val="center"/>
            </w:pPr>
            <w:r>
              <w:t>91.8%</w:t>
            </w:r>
          </w:p>
        </w:tc>
        <w:tc>
          <w:tcPr>
            <w:tcW w:w="2275" w:type="dxa"/>
          </w:tcPr>
          <w:p w14:paraId="542C04E5" w14:textId="2EF5CC95" w:rsidR="00652A0E" w:rsidRPr="00E24A00" w:rsidRDefault="00652A0E" w:rsidP="00335833">
            <w:pPr>
              <w:spacing w:before="120"/>
              <w:jc w:val="center"/>
            </w:pPr>
            <w:r>
              <w:t>94.5%</w:t>
            </w:r>
          </w:p>
        </w:tc>
        <w:tc>
          <w:tcPr>
            <w:tcW w:w="2340" w:type="dxa"/>
          </w:tcPr>
          <w:p w14:paraId="37C4A95F" w14:textId="24316513" w:rsidR="00652A0E" w:rsidRPr="00E24A00" w:rsidRDefault="00652A0E" w:rsidP="00335833">
            <w:pPr>
              <w:spacing w:before="120"/>
              <w:jc w:val="center"/>
            </w:pPr>
            <w:r>
              <w:t>95.2%</w:t>
            </w:r>
          </w:p>
        </w:tc>
      </w:tr>
      <w:tr w:rsidR="00652A0E" w14:paraId="3794A558" w14:textId="77777777" w:rsidTr="00712C8A">
        <w:trPr>
          <w:tblHeader/>
          <w:jc w:val="center"/>
        </w:trPr>
        <w:tc>
          <w:tcPr>
            <w:tcW w:w="1795" w:type="dxa"/>
          </w:tcPr>
          <w:p w14:paraId="098B6712" w14:textId="08EC3A1A" w:rsidR="00652A0E" w:rsidRPr="00E24A00" w:rsidRDefault="00652A0E" w:rsidP="00335833">
            <w:pPr>
              <w:spacing w:before="120"/>
              <w:jc w:val="center"/>
            </w:pPr>
            <w:r>
              <w:t>12/31/2023</w:t>
            </w:r>
          </w:p>
        </w:tc>
        <w:tc>
          <w:tcPr>
            <w:tcW w:w="2855" w:type="dxa"/>
          </w:tcPr>
          <w:p w14:paraId="43FDD2BD" w14:textId="53D56402" w:rsidR="00652A0E" w:rsidRPr="00E24A00" w:rsidRDefault="00652A0E" w:rsidP="00335833">
            <w:pPr>
              <w:spacing w:before="120"/>
              <w:jc w:val="center"/>
            </w:pPr>
            <w:r>
              <w:t>90.7%</w:t>
            </w:r>
          </w:p>
        </w:tc>
        <w:tc>
          <w:tcPr>
            <w:tcW w:w="2275" w:type="dxa"/>
          </w:tcPr>
          <w:p w14:paraId="7B8A7526" w14:textId="21373FDB" w:rsidR="00652A0E" w:rsidRPr="00E24A00" w:rsidRDefault="00652A0E" w:rsidP="00335833">
            <w:pPr>
              <w:spacing w:before="120"/>
              <w:jc w:val="center"/>
            </w:pPr>
            <w:r>
              <w:t>92.8%</w:t>
            </w:r>
          </w:p>
        </w:tc>
        <w:tc>
          <w:tcPr>
            <w:tcW w:w="2340" w:type="dxa"/>
          </w:tcPr>
          <w:p w14:paraId="09BD2081" w14:textId="490EFEE3" w:rsidR="00652A0E" w:rsidRPr="00E24A00" w:rsidRDefault="00652A0E" w:rsidP="00335833">
            <w:pPr>
              <w:spacing w:before="120"/>
              <w:jc w:val="center"/>
            </w:pPr>
            <w:r>
              <w:t>94.3%</w:t>
            </w:r>
          </w:p>
        </w:tc>
      </w:tr>
      <w:tr w:rsidR="00652A0E" w14:paraId="2FC33D4B" w14:textId="77777777" w:rsidTr="00712C8A">
        <w:trPr>
          <w:tblHeader/>
          <w:jc w:val="center"/>
        </w:trPr>
        <w:tc>
          <w:tcPr>
            <w:tcW w:w="1795" w:type="dxa"/>
          </w:tcPr>
          <w:p w14:paraId="5C97E873" w14:textId="6F39F1AD" w:rsidR="00652A0E" w:rsidRPr="00E24A00" w:rsidRDefault="00652A0E" w:rsidP="00335833">
            <w:pPr>
              <w:spacing w:before="120"/>
              <w:jc w:val="center"/>
            </w:pPr>
            <w:r>
              <w:t>12/31/2022</w:t>
            </w:r>
          </w:p>
        </w:tc>
        <w:tc>
          <w:tcPr>
            <w:tcW w:w="2855" w:type="dxa"/>
          </w:tcPr>
          <w:p w14:paraId="4ABD688E" w14:textId="482BFB20" w:rsidR="00652A0E" w:rsidRPr="00E24A00" w:rsidRDefault="00652A0E" w:rsidP="00335833">
            <w:pPr>
              <w:spacing w:before="120"/>
              <w:jc w:val="center"/>
            </w:pPr>
            <w:r>
              <w:t>88.5%</w:t>
            </w:r>
          </w:p>
        </w:tc>
        <w:tc>
          <w:tcPr>
            <w:tcW w:w="2275" w:type="dxa"/>
          </w:tcPr>
          <w:p w14:paraId="5F60F530" w14:textId="342CF5B9" w:rsidR="00652A0E" w:rsidRPr="00E24A00" w:rsidRDefault="00652A0E" w:rsidP="00335833">
            <w:pPr>
              <w:spacing w:before="120"/>
              <w:jc w:val="center"/>
            </w:pPr>
            <w:r>
              <w:t>91.2%</w:t>
            </w:r>
          </w:p>
        </w:tc>
        <w:tc>
          <w:tcPr>
            <w:tcW w:w="2340" w:type="dxa"/>
          </w:tcPr>
          <w:p w14:paraId="25AB17F8" w14:textId="1972FEB3" w:rsidR="00652A0E" w:rsidRPr="00E24A00" w:rsidRDefault="00652A0E" w:rsidP="00335833">
            <w:pPr>
              <w:spacing w:before="120"/>
              <w:jc w:val="center"/>
            </w:pPr>
            <w:r>
              <w:t>92.6%</w:t>
            </w:r>
          </w:p>
        </w:tc>
      </w:tr>
      <w:tr w:rsidR="00652A0E" w14:paraId="49090346" w14:textId="77777777" w:rsidTr="00712C8A">
        <w:trPr>
          <w:tblHeader/>
          <w:jc w:val="center"/>
        </w:trPr>
        <w:tc>
          <w:tcPr>
            <w:tcW w:w="1795" w:type="dxa"/>
          </w:tcPr>
          <w:p w14:paraId="70132290" w14:textId="6CC3F714" w:rsidR="00652A0E" w:rsidRPr="00E24A00" w:rsidRDefault="00652A0E" w:rsidP="00335833">
            <w:pPr>
              <w:spacing w:before="120"/>
              <w:jc w:val="center"/>
            </w:pPr>
            <w:r>
              <w:t>12/31/2021</w:t>
            </w:r>
          </w:p>
        </w:tc>
        <w:tc>
          <w:tcPr>
            <w:tcW w:w="2855" w:type="dxa"/>
          </w:tcPr>
          <w:p w14:paraId="2921D09F" w14:textId="48A298EA" w:rsidR="00652A0E" w:rsidRPr="00E24A00" w:rsidRDefault="00652A0E" w:rsidP="00335833">
            <w:pPr>
              <w:spacing w:before="120"/>
              <w:jc w:val="center"/>
            </w:pPr>
            <w:r>
              <w:t>87.9%</w:t>
            </w:r>
          </w:p>
        </w:tc>
        <w:tc>
          <w:tcPr>
            <w:tcW w:w="2275" w:type="dxa"/>
          </w:tcPr>
          <w:p w14:paraId="114D233B" w14:textId="735640AB" w:rsidR="00652A0E" w:rsidRPr="00E24A00" w:rsidRDefault="00652A0E" w:rsidP="00335833">
            <w:pPr>
              <w:spacing w:before="120"/>
              <w:jc w:val="center"/>
            </w:pPr>
            <w:r>
              <w:t>90.5%</w:t>
            </w:r>
          </w:p>
        </w:tc>
        <w:tc>
          <w:tcPr>
            <w:tcW w:w="2340" w:type="dxa"/>
          </w:tcPr>
          <w:p w14:paraId="574D3C24" w14:textId="2FE722EC" w:rsidR="00652A0E" w:rsidRPr="00E24A00" w:rsidRDefault="00652A0E" w:rsidP="00335833">
            <w:pPr>
              <w:spacing w:before="120"/>
              <w:jc w:val="center"/>
            </w:pPr>
            <w:r>
              <w:t>91.7%</w:t>
            </w:r>
          </w:p>
        </w:tc>
      </w:tr>
    </w:tbl>
    <w:p w14:paraId="1702857A" w14:textId="13F9DC6B" w:rsidR="008C2F2E" w:rsidRPr="008C2F2E" w:rsidRDefault="008C2F2E" w:rsidP="00F12BF8">
      <w:pPr>
        <w:pStyle w:val="Heading2"/>
      </w:pPr>
      <w:bookmarkStart w:id="17" w:name="_Toc219200740"/>
      <w:r w:rsidRPr="008C2F2E">
        <w:lastRenderedPageBreak/>
        <w:t>Semiannual Resident Meetings</w:t>
      </w:r>
      <w:bookmarkEnd w:id="17"/>
    </w:p>
    <w:p w14:paraId="32A2E34E" w14:textId="41936F78" w:rsidR="00DD2039" w:rsidRPr="00DD2039" w:rsidRDefault="00DD2039" w:rsidP="001E37FA">
      <w:pPr>
        <w:jc w:val="left"/>
        <w:rPr>
          <w:rFonts w:eastAsia="Times New Roman" w:cs="Times New Roman"/>
          <w:kern w:val="0"/>
          <w14:ligatures w14:val="none"/>
        </w:rPr>
      </w:pPr>
      <w:r w:rsidRPr="00DD2039">
        <w:rPr>
          <w:rFonts w:eastAsia="Times New Roman" w:cs="Times New Roman"/>
          <w:kern w:val="0"/>
          <w14:ligatures w14:val="none"/>
        </w:rPr>
        <w:t>Long Leaf Pine, Inc. holds meetings with residents of the Long Leaf Pine Continuing Care Retirement Community at least twice each year, as required by law.</w:t>
      </w:r>
    </w:p>
    <w:p w14:paraId="78D522EE" w14:textId="48B7FF30" w:rsidR="00DD2039" w:rsidRPr="009103C2" w:rsidRDefault="00EA1FA4" w:rsidP="001E37FA">
      <w:pPr>
        <w:keepNext/>
        <w:jc w:val="left"/>
        <w:rPr>
          <w:rFonts w:eastAsia="Times New Roman" w:cs="Times New Roman"/>
          <w:b/>
          <w:bCs/>
          <w:kern w:val="0"/>
          <w14:ligatures w14:val="none"/>
        </w:rPr>
      </w:pPr>
      <w:r>
        <w:rPr>
          <w:rFonts w:eastAsia="Times New Roman" w:cs="Times New Roman"/>
          <w:b/>
          <w:bCs/>
          <w:kern w:val="0"/>
          <w14:ligatures w14:val="none"/>
        </w:rPr>
        <w:t xml:space="preserve">Fiscal Year 2025 </w:t>
      </w:r>
      <w:r w:rsidR="00DD2039" w:rsidRPr="009103C2">
        <w:rPr>
          <w:rFonts w:eastAsia="Times New Roman" w:cs="Times New Roman"/>
          <w:b/>
          <w:bCs/>
          <w:kern w:val="0"/>
          <w14:ligatures w14:val="none"/>
        </w:rPr>
        <w:t>Meeting Dates</w:t>
      </w:r>
    </w:p>
    <w:p w14:paraId="23A9F5AE" w14:textId="3254DF8D" w:rsidR="00DD2039" w:rsidRPr="009103C2" w:rsidRDefault="00DD2039" w:rsidP="001E37FA">
      <w:pPr>
        <w:pStyle w:val="ListParagraph"/>
        <w:keepNext/>
        <w:numPr>
          <w:ilvl w:val="0"/>
          <w:numId w:val="45"/>
        </w:numPr>
        <w:contextualSpacing w:val="0"/>
        <w:jc w:val="left"/>
        <w:rPr>
          <w:rFonts w:eastAsia="Times New Roman" w:cs="Times New Roman"/>
          <w:kern w:val="0"/>
          <w14:ligatures w14:val="none"/>
        </w:rPr>
      </w:pPr>
      <w:r w:rsidRPr="009103C2">
        <w:rPr>
          <w:rFonts w:eastAsia="Times New Roman" w:cs="Times New Roman"/>
          <w:kern w:val="0"/>
          <w14:ligatures w14:val="none"/>
        </w:rPr>
        <w:t>December 5, 2025</w:t>
      </w:r>
    </w:p>
    <w:p w14:paraId="6196E9D4" w14:textId="4403B15D" w:rsidR="008C2F2E" w:rsidRPr="0041353B" w:rsidRDefault="00DD2039" w:rsidP="001E37FA">
      <w:pPr>
        <w:pStyle w:val="ListParagraph"/>
        <w:numPr>
          <w:ilvl w:val="0"/>
          <w:numId w:val="45"/>
        </w:numPr>
        <w:jc w:val="left"/>
      </w:pPr>
      <w:r w:rsidRPr="009103C2">
        <w:rPr>
          <w:rFonts w:eastAsia="Times New Roman" w:cs="Times New Roman"/>
          <w:kern w:val="0"/>
          <w14:ligatures w14:val="none"/>
        </w:rPr>
        <w:t>June 6, 2025</w:t>
      </w:r>
    </w:p>
    <w:p w14:paraId="551A5CA8" w14:textId="2BCDBB8E" w:rsidR="0041353B" w:rsidRDefault="0041353B" w:rsidP="001E37FA">
      <w:pPr>
        <w:jc w:val="left"/>
      </w:pPr>
      <w:r>
        <w:t>As required by law, a</w:t>
      </w:r>
      <w:r w:rsidRPr="0041353B">
        <w:t xml:space="preserve">n independent member of the provider’s board of directors was present at </w:t>
      </w:r>
      <w:r>
        <w:t xml:space="preserve">each of the meetings (Helen Carter on December 5, 2025 and Janet Owens on June 6, 2025). </w:t>
      </w:r>
    </w:p>
    <w:p w14:paraId="0C8F59B3" w14:textId="041A63DA" w:rsidR="00885FB5" w:rsidRPr="00E322EC" w:rsidRDefault="00885FB5" w:rsidP="00F12BF8">
      <w:pPr>
        <w:pStyle w:val="Heading2"/>
      </w:pPr>
      <w:bookmarkStart w:id="18" w:name="_Toc219200741"/>
      <w:r w:rsidRPr="00E322EC">
        <w:t>Resident Property Rights</w:t>
      </w:r>
      <w:bookmarkEnd w:id="18"/>
    </w:p>
    <w:p w14:paraId="7270F2E1" w14:textId="7056C6A4" w:rsidR="00885FB5" w:rsidRPr="00885FB5" w:rsidRDefault="00885FB5" w:rsidP="001E37FA">
      <w:pPr>
        <w:jc w:val="left"/>
      </w:pPr>
      <w:r w:rsidRPr="00885FB5">
        <w:t xml:space="preserve">Residents do not hold ownership or property rights in the real estate of </w:t>
      </w:r>
      <w:r w:rsidR="006B1D5A" w:rsidRPr="006B1D5A">
        <w:t xml:space="preserve">Long Leaf Pine Continuing Care Retirement Community. </w:t>
      </w:r>
      <w:r w:rsidR="0041353B" w:rsidRPr="0041353B">
        <w:t>Residency and access to services are governed solely by the continuing care contract.</w:t>
      </w:r>
    </w:p>
    <w:p w14:paraId="02635F72" w14:textId="2C914AE2" w:rsidR="00BA1CE8" w:rsidRDefault="00BA1CE8" w:rsidP="00F12BF8">
      <w:pPr>
        <w:pStyle w:val="Heading2"/>
      </w:pPr>
      <w:bookmarkStart w:id="19" w:name="_Toc219200742"/>
      <w:r w:rsidRPr="00BA1CE8">
        <w:t>Services Provided</w:t>
      </w:r>
      <w:r w:rsidR="002E61E5">
        <w:t xml:space="preserve"> Under </w:t>
      </w:r>
      <w:r w:rsidR="001A242F">
        <w:t>the Contract</w:t>
      </w:r>
      <w:bookmarkEnd w:id="19"/>
    </w:p>
    <w:p w14:paraId="01C81290" w14:textId="1F25CDC2" w:rsidR="00DD76F2" w:rsidRPr="00DD76F2" w:rsidRDefault="006B1D5A" w:rsidP="001E37FA">
      <w:pPr>
        <w:jc w:val="left"/>
      </w:pPr>
      <w:r>
        <w:t>Long Leaf Pine</w:t>
      </w:r>
      <w:r w:rsidR="00AD7820">
        <w:t>, Inc.</w:t>
      </w:r>
      <w:r w:rsidR="00DD76F2" w:rsidRPr="00DD76F2">
        <w:t xml:space="preserve"> offers services under both continuing care contracts at Long Leaf Pine Continuing Care Retirement Community and under the Long Leaf at Home Continuing Care at Home program. The following disclosures describe the services included in each contract type, as well as those available for additional charge.</w:t>
      </w:r>
    </w:p>
    <w:p w14:paraId="321F8D87" w14:textId="18BE345E" w:rsidR="00585618" w:rsidRPr="007C259E" w:rsidRDefault="00585618" w:rsidP="00E675E3">
      <w:pPr>
        <w:pStyle w:val="Heading3"/>
      </w:pPr>
      <w:r w:rsidRPr="007C259E">
        <w:t xml:space="preserve">Health </w:t>
      </w:r>
      <w:r w:rsidR="00A51719" w:rsidRPr="007C259E">
        <w:t>C</w:t>
      </w:r>
      <w:r w:rsidRPr="007C259E">
        <w:t xml:space="preserve">are </w:t>
      </w:r>
      <w:r w:rsidR="00A51719" w:rsidRPr="007C259E">
        <w:t>S</w:t>
      </w:r>
      <w:r w:rsidRPr="007C259E">
        <w:t>ervices</w:t>
      </w:r>
    </w:p>
    <w:p w14:paraId="65790E96" w14:textId="7F855320" w:rsidR="00585618" w:rsidRPr="00585618" w:rsidRDefault="00585618" w:rsidP="001E37FA">
      <w:pPr>
        <w:jc w:val="left"/>
      </w:pPr>
      <w:r w:rsidRPr="00585618">
        <w:t>Residents of Long Leaf Pine Continuing Care Retirement Community have access to assisted living, skilled nursing, and memory support care on campus. Health services include 24-hour nursing, medication management, rehabilitative therapies, and coordination with residents’ personal physicians.</w:t>
      </w:r>
    </w:p>
    <w:p w14:paraId="4733C842" w14:textId="6A0662BB" w:rsidR="001F3630" w:rsidRPr="001F3630" w:rsidRDefault="001F3630" w:rsidP="00E675E3">
      <w:pPr>
        <w:pStyle w:val="Heading3"/>
      </w:pPr>
      <w:r w:rsidRPr="001F3630">
        <w:t xml:space="preserve">Continuing Care </w:t>
      </w:r>
      <w:r w:rsidR="00692464">
        <w:t xml:space="preserve">Retirement Community (CCRC) </w:t>
      </w:r>
      <w:r w:rsidRPr="001F3630">
        <w:t>Contracts</w:t>
      </w:r>
    </w:p>
    <w:p w14:paraId="55BAD3A6" w14:textId="518C0F65" w:rsidR="001F3630" w:rsidRPr="001F3630" w:rsidRDefault="001F3630" w:rsidP="001E37FA">
      <w:pPr>
        <w:jc w:val="left"/>
      </w:pPr>
      <w:r w:rsidRPr="001F3630">
        <w:t xml:space="preserve">Residents living on the Long Leaf Pine </w:t>
      </w:r>
      <w:r w:rsidR="0045533F">
        <w:t xml:space="preserve">Continuing Care Retirement Community </w:t>
      </w:r>
      <w:r w:rsidRPr="001F3630">
        <w:t>campus receive the following services as part of their monthly fees, with additional services available at an extra charge.</w:t>
      </w:r>
    </w:p>
    <w:p w14:paraId="7031902B" w14:textId="053764BF" w:rsidR="00585618" w:rsidRPr="0045533F" w:rsidRDefault="00585618" w:rsidP="00E675E3">
      <w:pPr>
        <w:pStyle w:val="Heading4"/>
      </w:pPr>
      <w:r w:rsidRPr="0045533F">
        <w:t xml:space="preserve">Services </w:t>
      </w:r>
      <w:r w:rsidR="00E9788B" w:rsidRPr="0045533F">
        <w:t>I</w:t>
      </w:r>
      <w:r w:rsidRPr="0045533F">
        <w:t xml:space="preserve">ncluded in </w:t>
      </w:r>
      <w:r w:rsidR="00E9788B" w:rsidRPr="0045533F">
        <w:t>M</w:t>
      </w:r>
      <w:r w:rsidR="00986EB0" w:rsidRPr="0045533F">
        <w:t>onthly</w:t>
      </w:r>
      <w:r w:rsidRPr="0045533F">
        <w:t xml:space="preserve"> </w:t>
      </w:r>
      <w:r w:rsidR="00E9788B" w:rsidRPr="0045533F">
        <w:t>F</w:t>
      </w:r>
      <w:r w:rsidRPr="0045533F">
        <w:t xml:space="preserve">ees </w:t>
      </w:r>
    </w:p>
    <w:p w14:paraId="3874AF3E" w14:textId="77777777" w:rsidR="00585618" w:rsidRPr="00585618" w:rsidRDefault="00585618" w:rsidP="001E37FA">
      <w:pPr>
        <w:pStyle w:val="ListParagraph"/>
        <w:numPr>
          <w:ilvl w:val="0"/>
          <w:numId w:val="11"/>
        </w:numPr>
        <w:contextualSpacing w:val="0"/>
        <w:jc w:val="left"/>
      </w:pPr>
      <w:r w:rsidRPr="00585618">
        <w:t>One daily meal in the community dining room (independent living; three daily meals in assisted living and skilled nursing)</w:t>
      </w:r>
    </w:p>
    <w:p w14:paraId="6F73AD78" w14:textId="77777777" w:rsidR="00585618" w:rsidRPr="00585618" w:rsidRDefault="00585618" w:rsidP="001E37FA">
      <w:pPr>
        <w:pStyle w:val="ListParagraph"/>
        <w:numPr>
          <w:ilvl w:val="0"/>
          <w:numId w:val="11"/>
        </w:numPr>
        <w:contextualSpacing w:val="0"/>
        <w:jc w:val="left"/>
      </w:pPr>
      <w:r w:rsidRPr="00585618">
        <w:t>Weekly housekeeping and linen service</w:t>
      </w:r>
    </w:p>
    <w:p w14:paraId="43D2CD87" w14:textId="77777777" w:rsidR="00585618" w:rsidRPr="00585618" w:rsidRDefault="00585618" w:rsidP="001E37FA">
      <w:pPr>
        <w:pStyle w:val="ListParagraph"/>
        <w:numPr>
          <w:ilvl w:val="0"/>
          <w:numId w:val="11"/>
        </w:numPr>
        <w:contextualSpacing w:val="0"/>
        <w:jc w:val="left"/>
      </w:pPr>
      <w:r w:rsidRPr="00585618">
        <w:t>Scheduled local transportation</w:t>
      </w:r>
    </w:p>
    <w:p w14:paraId="0923947B" w14:textId="77777777" w:rsidR="00585618" w:rsidRPr="00585618" w:rsidRDefault="00585618" w:rsidP="001E37FA">
      <w:pPr>
        <w:pStyle w:val="ListParagraph"/>
        <w:numPr>
          <w:ilvl w:val="0"/>
          <w:numId w:val="11"/>
        </w:numPr>
        <w:contextualSpacing w:val="0"/>
        <w:jc w:val="left"/>
      </w:pPr>
      <w:r w:rsidRPr="00585618">
        <w:lastRenderedPageBreak/>
        <w:t>Basic utilities, including electricity, water, heating, air conditioning, and basic cable</w:t>
      </w:r>
    </w:p>
    <w:p w14:paraId="3503DD65" w14:textId="77777777" w:rsidR="00585618" w:rsidRPr="00585618" w:rsidRDefault="00585618" w:rsidP="001E37FA">
      <w:pPr>
        <w:pStyle w:val="ListParagraph"/>
        <w:numPr>
          <w:ilvl w:val="0"/>
          <w:numId w:val="11"/>
        </w:numPr>
        <w:contextualSpacing w:val="0"/>
        <w:jc w:val="left"/>
      </w:pPr>
      <w:r w:rsidRPr="00585618">
        <w:t>Use of community amenities (wellness center, library, auditorium, gardens, walking trails)</w:t>
      </w:r>
    </w:p>
    <w:p w14:paraId="705133B2" w14:textId="77777777" w:rsidR="00585618" w:rsidRPr="00585618" w:rsidRDefault="00585618" w:rsidP="001E37FA">
      <w:pPr>
        <w:pStyle w:val="ListParagraph"/>
        <w:numPr>
          <w:ilvl w:val="0"/>
          <w:numId w:val="11"/>
        </w:numPr>
        <w:contextualSpacing w:val="0"/>
        <w:jc w:val="left"/>
      </w:pPr>
      <w:r w:rsidRPr="00585618">
        <w:t>Social, cultural, and recreational programming</w:t>
      </w:r>
    </w:p>
    <w:p w14:paraId="763922DB" w14:textId="77777777" w:rsidR="00585618" w:rsidRPr="00585618" w:rsidRDefault="00585618" w:rsidP="001E37FA">
      <w:pPr>
        <w:pStyle w:val="ListParagraph"/>
        <w:numPr>
          <w:ilvl w:val="0"/>
          <w:numId w:val="11"/>
        </w:numPr>
        <w:contextualSpacing w:val="0"/>
        <w:jc w:val="left"/>
      </w:pPr>
      <w:r w:rsidRPr="00585618">
        <w:t>Care coordination for transitions between levels of care</w:t>
      </w:r>
    </w:p>
    <w:p w14:paraId="08FB1AAE" w14:textId="72A7632F" w:rsidR="00585618" w:rsidRPr="0045533F" w:rsidRDefault="00585618" w:rsidP="00E675E3">
      <w:pPr>
        <w:pStyle w:val="Heading4"/>
      </w:pPr>
      <w:r w:rsidRPr="0045533F">
        <w:t xml:space="preserve">Services </w:t>
      </w:r>
      <w:r w:rsidR="00E9788B" w:rsidRPr="0045533F">
        <w:t>A</w:t>
      </w:r>
      <w:r w:rsidRPr="0045533F">
        <w:t xml:space="preserve">vailable at </w:t>
      </w:r>
      <w:r w:rsidR="00E9788B" w:rsidRPr="0045533F">
        <w:t>A</w:t>
      </w:r>
      <w:r w:rsidRPr="0045533F">
        <w:t xml:space="preserve">dditional </w:t>
      </w:r>
      <w:r w:rsidR="00E9788B" w:rsidRPr="0045533F">
        <w:t>C</w:t>
      </w:r>
      <w:r w:rsidRPr="0045533F">
        <w:t>harge</w:t>
      </w:r>
    </w:p>
    <w:p w14:paraId="243B4713" w14:textId="77777777" w:rsidR="00585618" w:rsidRPr="00585618" w:rsidRDefault="00585618" w:rsidP="001E37FA">
      <w:pPr>
        <w:pStyle w:val="ListParagraph"/>
        <w:numPr>
          <w:ilvl w:val="0"/>
          <w:numId w:val="12"/>
        </w:numPr>
        <w:contextualSpacing w:val="0"/>
        <w:jc w:val="left"/>
      </w:pPr>
      <w:r w:rsidRPr="00585618">
        <w:t>Guest meals</w:t>
      </w:r>
    </w:p>
    <w:p w14:paraId="112270C8" w14:textId="77777777" w:rsidR="00585618" w:rsidRPr="00585618" w:rsidRDefault="00585618" w:rsidP="001E37FA">
      <w:pPr>
        <w:pStyle w:val="ListParagraph"/>
        <w:numPr>
          <w:ilvl w:val="0"/>
          <w:numId w:val="12"/>
        </w:numPr>
        <w:contextualSpacing w:val="0"/>
        <w:jc w:val="left"/>
      </w:pPr>
      <w:r w:rsidRPr="00585618">
        <w:t>Additional housekeeping or laundry services beyond standard schedule</w:t>
      </w:r>
    </w:p>
    <w:p w14:paraId="714D6A11" w14:textId="77777777" w:rsidR="00585618" w:rsidRPr="00585618" w:rsidRDefault="00585618" w:rsidP="001E37FA">
      <w:pPr>
        <w:pStyle w:val="ListParagraph"/>
        <w:numPr>
          <w:ilvl w:val="0"/>
          <w:numId w:val="12"/>
        </w:numPr>
        <w:contextualSpacing w:val="0"/>
        <w:jc w:val="left"/>
      </w:pPr>
      <w:r w:rsidRPr="00585618">
        <w:t>Expanded television, internet, and telephone packages</w:t>
      </w:r>
    </w:p>
    <w:p w14:paraId="41EAFDF8" w14:textId="77777777" w:rsidR="00585618" w:rsidRPr="00585618" w:rsidRDefault="00585618" w:rsidP="001E37FA">
      <w:pPr>
        <w:pStyle w:val="ListParagraph"/>
        <w:numPr>
          <w:ilvl w:val="0"/>
          <w:numId w:val="12"/>
        </w:numPr>
        <w:contextualSpacing w:val="0"/>
        <w:jc w:val="left"/>
      </w:pPr>
      <w:r w:rsidRPr="00585618">
        <w:t>Salon and barber services</w:t>
      </w:r>
    </w:p>
    <w:p w14:paraId="6F1DED3B" w14:textId="77777777" w:rsidR="00585618" w:rsidRPr="00585618" w:rsidRDefault="00585618" w:rsidP="001E37FA">
      <w:pPr>
        <w:pStyle w:val="ListParagraph"/>
        <w:numPr>
          <w:ilvl w:val="0"/>
          <w:numId w:val="12"/>
        </w:numPr>
        <w:contextualSpacing w:val="0"/>
        <w:jc w:val="left"/>
      </w:pPr>
      <w:r w:rsidRPr="00585618">
        <w:t>Special transportation outside scheduled routes</w:t>
      </w:r>
    </w:p>
    <w:p w14:paraId="6A22DDFA" w14:textId="77777777" w:rsidR="00585618" w:rsidRPr="00585618" w:rsidRDefault="00585618" w:rsidP="001E37FA">
      <w:pPr>
        <w:pStyle w:val="ListParagraph"/>
        <w:numPr>
          <w:ilvl w:val="0"/>
          <w:numId w:val="12"/>
        </w:numPr>
        <w:contextualSpacing w:val="0"/>
        <w:jc w:val="left"/>
      </w:pPr>
      <w:r w:rsidRPr="00585618">
        <w:t>Concierge services and private duty care</w:t>
      </w:r>
    </w:p>
    <w:p w14:paraId="3DE858ED" w14:textId="0B9CF828" w:rsidR="006F65FB" w:rsidRDefault="006F65FB" w:rsidP="00E675E3">
      <w:pPr>
        <w:pStyle w:val="Heading3"/>
      </w:pPr>
      <w:r w:rsidRPr="006F65FB">
        <w:t xml:space="preserve">Continuing Care at Home </w:t>
      </w:r>
      <w:r w:rsidR="001018E4">
        <w:t xml:space="preserve">(CCaH) </w:t>
      </w:r>
      <w:r w:rsidRPr="006F65FB">
        <w:t>Contracts</w:t>
      </w:r>
    </w:p>
    <w:p w14:paraId="5F418037" w14:textId="15A85DE2" w:rsidR="006F65FB" w:rsidRPr="006F65FB" w:rsidRDefault="006F65FB" w:rsidP="001E37FA">
      <w:pPr>
        <w:jc w:val="left"/>
      </w:pPr>
      <w:r w:rsidRPr="006F65FB">
        <w:t>Participants in the Long Leaf at Home program receive the following services while continuing to reside in their own homes, with additional services available at an extra charge.</w:t>
      </w:r>
    </w:p>
    <w:p w14:paraId="6D1194D1" w14:textId="75E10FF3" w:rsidR="00585618" w:rsidRPr="006F65FB" w:rsidRDefault="00585618" w:rsidP="00E675E3">
      <w:pPr>
        <w:pStyle w:val="Heading4"/>
      </w:pPr>
      <w:r w:rsidRPr="006F65FB">
        <w:t xml:space="preserve">Services </w:t>
      </w:r>
      <w:r w:rsidR="00E9788B" w:rsidRPr="006F65FB">
        <w:t>I</w:t>
      </w:r>
      <w:r w:rsidRPr="006F65FB">
        <w:t xml:space="preserve">ncluded in </w:t>
      </w:r>
      <w:r w:rsidR="00E9788B" w:rsidRPr="006F65FB">
        <w:t>M</w:t>
      </w:r>
      <w:r w:rsidRPr="006F65FB">
        <w:t xml:space="preserve">onthly </w:t>
      </w:r>
      <w:r w:rsidR="00E9788B" w:rsidRPr="006F65FB">
        <w:t>F</w:t>
      </w:r>
      <w:r w:rsidRPr="006F65FB">
        <w:t xml:space="preserve">ees </w:t>
      </w:r>
    </w:p>
    <w:p w14:paraId="56871813" w14:textId="77777777" w:rsidR="00585618" w:rsidRPr="00585618" w:rsidRDefault="00585618" w:rsidP="001E37FA">
      <w:pPr>
        <w:pStyle w:val="ListParagraph"/>
        <w:numPr>
          <w:ilvl w:val="0"/>
          <w:numId w:val="13"/>
        </w:numPr>
        <w:contextualSpacing w:val="0"/>
        <w:jc w:val="left"/>
      </w:pPr>
      <w:r w:rsidRPr="00585618">
        <w:t>Care coordination by a dedicated nurse or social worker</w:t>
      </w:r>
    </w:p>
    <w:p w14:paraId="17B37E60" w14:textId="77777777" w:rsidR="00585618" w:rsidRPr="00585618" w:rsidRDefault="00585618" w:rsidP="001E37FA">
      <w:pPr>
        <w:pStyle w:val="ListParagraph"/>
        <w:numPr>
          <w:ilvl w:val="0"/>
          <w:numId w:val="13"/>
        </w:numPr>
        <w:contextualSpacing w:val="0"/>
        <w:jc w:val="left"/>
      </w:pPr>
      <w:r w:rsidRPr="00585618">
        <w:t>Initial and annual health assessments</w:t>
      </w:r>
    </w:p>
    <w:p w14:paraId="5C03EACF" w14:textId="77777777" w:rsidR="00585618" w:rsidRPr="00585618" w:rsidRDefault="00585618" w:rsidP="001E37FA">
      <w:pPr>
        <w:pStyle w:val="ListParagraph"/>
        <w:numPr>
          <w:ilvl w:val="0"/>
          <w:numId w:val="13"/>
        </w:numPr>
        <w:contextualSpacing w:val="0"/>
        <w:jc w:val="left"/>
      </w:pPr>
      <w:r w:rsidRPr="00585618">
        <w:t>Emergency response system</w:t>
      </w:r>
    </w:p>
    <w:p w14:paraId="1D540169" w14:textId="77777777" w:rsidR="00585618" w:rsidRPr="00585618" w:rsidRDefault="00585618" w:rsidP="001E37FA">
      <w:pPr>
        <w:pStyle w:val="ListParagraph"/>
        <w:numPr>
          <w:ilvl w:val="0"/>
          <w:numId w:val="13"/>
        </w:numPr>
        <w:contextualSpacing w:val="0"/>
        <w:jc w:val="left"/>
      </w:pPr>
      <w:r w:rsidRPr="00585618">
        <w:t>Access to wellness programming (fitness, nutrition, preventive screenings)</w:t>
      </w:r>
    </w:p>
    <w:p w14:paraId="3AC6D670" w14:textId="77777777" w:rsidR="00585618" w:rsidRPr="00585618" w:rsidRDefault="00585618" w:rsidP="001E37FA">
      <w:pPr>
        <w:pStyle w:val="ListParagraph"/>
        <w:numPr>
          <w:ilvl w:val="0"/>
          <w:numId w:val="13"/>
        </w:numPr>
        <w:contextualSpacing w:val="0"/>
        <w:jc w:val="left"/>
      </w:pPr>
      <w:r w:rsidRPr="00585618">
        <w:t>Transportation for medical appointments within the service area</w:t>
      </w:r>
    </w:p>
    <w:p w14:paraId="791D507D" w14:textId="5A80505C" w:rsidR="00585618" w:rsidRPr="00585618" w:rsidRDefault="00585618" w:rsidP="001E37FA">
      <w:pPr>
        <w:pStyle w:val="ListParagraph"/>
        <w:numPr>
          <w:ilvl w:val="0"/>
          <w:numId w:val="13"/>
        </w:numPr>
        <w:contextualSpacing w:val="0"/>
        <w:jc w:val="left"/>
      </w:pPr>
      <w:r w:rsidRPr="00585618">
        <w:t>Priority admission to assisted living or skilled nursing at Long Leaf Pine</w:t>
      </w:r>
      <w:r w:rsidR="003A7731">
        <w:t xml:space="preserve"> Continuing Care Retirement Community</w:t>
      </w:r>
    </w:p>
    <w:p w14:paraId="74A5C863" w14:textId="7E79E8DB" w:rsidR="00585618" w:rsidRPr="006F65FB" w:rsidRDefault="00585618" w:rsidP="00E675E3">
      <w:pPr>
        <w:pStyle w:val="Heading4"/>
      </w:pPr>
      <w:r w:rsidRPr="006F65FB">
        <w:t xml:space="preserve">Services </w:t>
      </w:r>
      <w:r w:rsidR="00E9788B" w:rsidRPr="006F65FB">
        <w:t>A</w:t>
      </w:r>
      <w:r w:rsidRPr="006F65FB">
        <w:t xml:space="preserve">vailable at </w:t>
      </w:r>
      <w:r w:rsidR="00E9788B" w:rsidRPr="006F65FB">
        <w:t>A</w:t>
      </w:r>
      <w:r w:rsidRPr="006F65FB">
        <w:t xml:space="preserve">dditional </w:t>
      </w:r>
      <w:r w:rsidR="00E9788B" w:rsidRPr="006F65FB">
        <w:t>C</w:t>
      </w:r>
      <w:r w:rsidRPr="006F65FB">
        <w:t xml:space="preserve">harge </w:t>
      </w:r>
    </w:p>
    <w:p w14:paraId="17057D45" w14:textId="77777777" w:rsidR="00585618" w:rsidRPr="00585618" w:rsidRDefault="00585618" w:rsidP="001E37FA">
      <w:pPr>
        <w:pStyle w:val="ListParagraph"/>
        <w:numPr>
          <w:ilvl w:val="0"/>
          <w:numId w:val="14"/>
        </w:numPr>
        <w:contextualSpacing w:val="0"/>
        <w:jc w:val="left"/>
      </w:pPr>
      <w:r w:rsidRPr="00585618">
        <w:t>Personal care assistance (bathing, grooming, dressing, medication reminders)</w:t>
      </w:r>
    </w:p>
    <w:p w14:paraId="48A38AEB" w14:textId="77777777" w:rsidR="00585618" w:rsidRPr="00585618" w:rsidRDefault="00585618" w:rsidP="001E37FA">
      <w:pPr>
        <w:pStyle w:val="ListParagraph"/>
        <w:numPr>
          <w:ilvl w:val="0"/>
          <w:numId w:val="14"/>
        </w:numPr>
        <w:contextualSpacing w:val="0"/>
        <w:jc w:val="left"/>
      </w:pPr>
      <w:r w:rsidRPr="00585618">
        <w:t>Homemaker services (meal preparation, housekeeping, laundry)</w:t>
      </w:r>
    </w:p>
    <w:p w14:paraId="451544D1" w14:textId="77777777" w:rsidR="00585618" w:rsidRPr="00585618" w:rsidRDefault="00585618" w:rsidP="001E37FA">
      <w:pPr>
        <w:pStyle w:val="ListParagraph"/>
        <w:numPr>
          <w:ilvl w:val="0"/>
          <w:numId w:val="14"/>
        </w:numPr>
        <w:contextualSpacing w:val="0"/>
        <w:jc w:val="left"/>
      </w:pPr>
      <w:r w:rsidRPr="00585618">
        <w:t>Expanded transportation outside the service area</w:t>
      </w:r>
    </w:p>
    <w:p w14:paraId="5BFDF1E5" w14:textId="77777777" w:rsidR="00585618" w:rsidRPr="00585618" w:rsidRDefault="00585618" w:rsidP="001E37FA">
      <w:pPr>
        <w:pStyle w:val="ListParagraph"/>
        <w:numPr>
          <w:ilvl w:val="0"/>
          <w:numId w:val="14"/>
        </w:numPr>
        <w:contextualSpacing w:val="0"/>
        <w:jc w:val="left"/>
      </w:pPr>
      <w:r w:rsidRPr="00585618">
        <w:t>Participation in social and recreational activities at the Long Leaf Pine campus</w:t>
      </w:r>
    </w:p>
    <w:p w14:paraId="3835D494" w14:textId="2C6836AB" w:rsidR="00585618" w:rsidRPr="00585618" w:rsidRDefault="00585618" w:rsidP="001E37FA">
      <w:pPr>
        <w:pStyle w:val="ListParagraph"/>
        <w:numPr>
          <w:ilvl w:val="0"/>
          <w:numId w:val="14"/>
        </w:numPr>
        <w:contextualSpacing w:val="0"/>
        <w:jc w:val="left"/>
      </w:pPr>
      <w:r w:rsidRPr="00585618">
        <w:t xml:space="preserve">Respite care or short-term stays at </w:t>
      </w:r>
      <w:r w:rsidR="0023464E">
        <w:t>Long Leaf Pine Continuing Care Retirement Community</w:t>
      </w:r>
    </w:p>
    <w:p w14:paraId="04290B4F" w14:textId="77777777" w:rsidR="00585618" w:rsidRPr="00585618" w:rsidRDefault="00585618" w:rsidP="001E37FA">
      <w:pPr>
        <w:pStyle w:val="ListParagraph"/>
        <w:numPr>
          <w:ilvl w:val="0"/>
          <w:numId w:val="14"/>
        </w:numPr>
        <w:contextualSpacing w:val="0"/>
        <w:jc w:val="left"/>
      </w:pPr>
      <w:r w:rsidRPr="00585618">
        <w:t>Technology support (telehealth services, home monitoring devices)</w:t>
      </w:r>
    </w:p>
    <w:p w14:paraId="457F7489" w14:textId="0C7038E9" w:rsidR="00986EB0" w:rsidRPr="00E9788B" w:rsidRDefault="00585618" w:rsidP="00E675E3">
      <w:pPr>
        <w:pStyle w:val="Heading3"/>
      </w:pPr>
      <w:r w:rsidRPr="00E9788B">
        <w:lastRenderedPageBreak/>
        <w:t xml:space="preserve">Delivery of </w:t>
      </w:r>
      <w:r w:rsidR="00E9788B">
        <w:t>S</w:t>
      </w:r>
      <w:r w:rsidRPr="00E9788B">
        <w:t>ervices</w:t>
      </w:r>
    </w:p>
    <w:p w14:paraId="35A38B80" w14:textId="3C7D38B7" w:rsidR="00585618" w:rsidRPr="00585618" w:rsidRDefault="00585618" w:rsidP="001E37FA">
      <w:pPr>
        <w:jc w:val="left"/>
      </w:pPr>
      <w:r w:rsidRPr="00585618">
        <w:t xml:space="preserve">Core residential, assisted living, and skilled nursing services are provided directly by </w:t>
      </w:r>
      <w:r w:rsidR="00C86B10">
        <w:t>Long Leaf Pine</w:t>
      </w:r>
      <w:r w:rsidR="0052102A">
        <w:t>, Inc</w:t>
      </w:r>
      <w:r w:rsidRPr="00585618">
        <w:t>. Certain therapies (physical, occupational, and speech) are furnished under contract with independent third parties. Some home health and nursing services are delivered through Long Leaf Home Health, Inc., a related party disclosed in Section 5.</w:t>
      </w:r>
    </w:p>
    <w:p w14:paraId="3862E271" w14:textId="65B31F0E" w:rsidR="00754E1A" w:rsidRPr="00591F83" w:rsidRDefault="007C259E" w:rsidP="00F12BF8">
      <w:pPr>
        <w:pStyle w:val="Heading2"/>
      </w:pPr>
      <w:bookmarkStart w:id="20" w:name="_Toc219200743"/>
      <w:r>
        <w:t>Resident</w:t>
      </w:r>
      <w:r w:rsidR="00754E1A" w:rsidRPr="00591F83">
        <w:t xml:space="preserve"> Fees</w:t>
      </w:r>
      <w:bookmarkEnd w:id="20"/>
    </w:p>
    <w:p w14:paraId="78B8FBE4" w14:textId="622E0578" w:rsidR="000C7867" w:rsidRPr="000C7867" w:rsidRDefault="007D7C37" w:rsidP="001E37FA">
      <w:pPr>
        <w:jc w:val="left"/>
      </w:pPr>
      <w:r w:rsidRPr="007D7C37">
        <w:t>Nonancillary fees at Long Leaf Pine Continuing Care Retirement Community (including both the campus-based community and the Long Leaf at Home program) consist of required, ongoing fees such as entrance fees, monthly service fees, and transfer fees. The following tables show Long Leaf Pine</w:t>
      </w:r>
      <w:r w:rsidR="00A573DA">
        <w:t>, I</w:t>
      </w:r>
      <w:r w:rsidR="002E298E">
        <w:t>n</w:t>
      </w:r>
      <w:r w:rsidR="00A573DA">
        <w:t>c</w:t>
      </w:r>
      <w:r w:rsidR="002E298E">
        <w:t>.</w:t>
      </w:r>
      <w:r w:rsidRPr="007D7C37">
        <w:t xml:space="preserve">’s </w:t>
      </w:r>
      <w:r w:rsidR="000C7867" w:rsidRPr="000C7867">
        <w:t>current fee schedules</w:t>
      </w:r>
      <w:r w:rsidRPr="007D7C37">
        <w:t>, along with</w:t>
      </w:r>
      <w:r w:rsidR="000C7867" w:rsidRPr="000C7867">
        <w:t xml:space="preserve"> historical information on entrance fee and </w:t>
      </w:r>
      <w:r w:rsidRPr="007D7C37">
        <w:t>monthly</w:t>
      </w:r>
      <w:r w:rsidR="000C7867" w:rsidRPr="000C7867">
        <w:t xml:space="preserve"> fee increases over the past five fiscal years. Narrative explanations of household composition changes, transfer fees, and resale fees are also included.</w:t>
      </w:r>
    </w:p>
    <w:p w14:paraId="1D4329D7" w14:textId="60BCB86E" w:rsidR="00F769CA" w:rsidRPr="00B93190" w:rsidRDefault="00D41926" w:rsidP="00E675E3">
      <w:pPr>
        <w:pStyle w:val="Heading3"/>
      </w:pPr>
      <w:r w:rsidRPr="00B93190">
        <w:t>CCRC Contracts</w:t>
      </w:r>
    </w:p>
    <w:p w14:paraId="2481E5F4" w14:textId="039416EA" w:rsidR="00CF372F" w:rsidRDefault="003F019D" w:rsidP="001E37FA">
      <w:pPr>
        <w:keepNext/>
        <w:jc w:val="left"/>
        <w:rPr>
          <w:bCs/>
        </w:rPr>
      </w:pPr>
      <w:r w:rsidRPr="003F019D">
        <w:rPr>
          <w:bCs/>
        </w:rPr>
        <w:t xml:space="preserve">CCRC contracts represent </w:t>
      </w:r>
      <w:r w:rsidR="00292011">
        <w:rPr>
          <w:bCs/>
        </w:rPr>
        <w:t>c</w:t>
      </w:r>
      <w:r w:rsidRPr="003F019D">
        <w:rPr>
          <w:bCs/>
        </w:rPr>
        <w:t xml:space="preserve">ontinuing </w:t>
      </w:r>
      <w:r w:rsidR="00292011">
        <w:rPr>
          <w:bCs/>
        </w:rPr>
        <w:t>c</w:t>
      </w:r>
      <w:r w:rsidRPr="003F019D">
        <w:rPr>
          <w:bCs/>
        </w:rPr>
        <w:t xml:space="preserve">are </w:t>
      </w:r>
      <w:r w:rsidR="00292011">
        <w:rPr>
          <w:bCs/>
        </w:rPr>
        <w:t>c</w:t>
      </w:r>
      <w:r w:rsidRPr="003F019D">
        <w:rPr>
          <w:bCs/>
        </w:rPr>
        <w:t>ontracts for residents who live at the Long Leaf Pine Continuing Care Retirement Community campus.</w:t>
      </w:r>
    </w:p>
    <w:p w14:paraId="1214F693" w14:textId="248F130E" w:rsidR="00723AF7" w:rsidRPr="00E675E3" w:rsidRDefault="00723AF7" w:rsidP="001E37FA">
      <w:pPr>
        <w:pStyle w:val="Caption"/>
        <w:keepNext/>
        <w:spacing w:before="360" w:after="120"/>
        <w:jc w:val="left"/>
        <w:rPr>
          <w:b/>
          <w:bCs/>
          <w:i w:val="0"/>
          <w:iCs w:val="0"/>
          <w:color w:val="auto"/>
          <w:sz w:val="24"/>
          <w:szCs w:val="24"/>
        </w:rPr>
      </w:pPr>
      <w:r w:rsidRPr="00E675E3">
        <w:rPr>
          <w:b/>
          <w:bCs/>
          <w:i w:val="0"/>
          <w:iCs w:val="0"/>
          <w:color w:val="auto"/>
          <w:sz w:val="24"/>
          <w:szCs w:val="24"/>
        </w:rPr>
        <w:t xml:space="preserve">Table </w:t>
      </w:r>
      <w:r w:rsidRPr="00E675E3">
        <w:rPr>
          <w:b/>
          <w:bCs/>
          <w:i w:val="0"/>
          <w:iCs w:val="0"/>
          <w:color w:val="auto"/>
          <w:sz w:val="24"/>
          <w:szCs w:val="24"/>
        </w:rPr>
        <w:fldChar w:fldCharType="begin"/>
      </w:r>
      <w:r w:rsidRPr="00E675E3">
        <w:rPr>
          <w:b/>
          <w:bCs/>
          <w:i w:val="0"/>
          <w:iCs w:val="0"/>
          <w:color w:val="auto"/>
          <w:sz w:val="24"/>
          <w:szCs w:val="24"/>
        </w:rPr>
        <w:instrText xml:space="preserve"> STYLEREF 1 \s </w:instrText>
      </w:r>
      <w:r w:rsidRPr="00E675E3">
        <w:rPr>
          <w:b/>
          <w:bCs/>
          <w:i w:val="0"/>
          <w:iCs w:val="0"/>
          <w:color w:val="auto"/>
          <w:sz w:val="24"/>
          <w:szCs w:val="24"/>
        </w:rPr>
        <w:fldChar w:fldCharType="separate"/>
      </w:r>
      <w:r w:rsidR="001030EB" w:rsidRPr="00E675E3">
        <w:rPr>
          <w:b/>
          <w:bCs/>
          <w:i w:val="0"/>
          <w:iCs w:val="0"/>
          <w:noProof/>
          <w:color w:val="auto"/>
          <w:sz w:val="24"/>
          <w:szCs w:val="24"/>
        </w:rPr>
        <w:t>21</w:t>
      </w:r>
      <w:r w:rsidRPr="00E675E3">
        <w:rPr>
          <w:b/>
          <w:bCs/>
          <w:i w:val="0"/>
          <w:iCs w:val="0"/>
          <w:color w:val="auto"/>
          <w:sz w:val="24"/>
          <w:szCs w:val="24"/>
        </w:rPr>
        <w:fldChar w:fldCharType="end"/>
      </w:r>
      <w:r w:rsidR="0079059C" w:rsidRPr="00E675E3">
        <w:rPr>
          <w:b/>
          <w:bCs/>
          <w:i w:val="0"/>
          <w:iCs w:val="0"/>
          <w:color w:val="auto"/>
          <w:sz w:val="24"/>
          <w:szCs w:val="24"/>
        </w:rPr>
        <w:t>.</w:t>
      </w:r>
      <w:r w:rsidRPr="00E675E3">
        <w:rPr>
          <w:b/>
          <w:bCs/>
          <w:i w:val="0"/>
          <w:iCs w:val="0"/>
          <w:color w:val="auto"/>
          <w:sz w:val="24"/>
          <w:szCs w:val="24"/>
        </w:rPr>
        <w:fldChar w:fldCharType="begin"/>
      </w:r>
      <w:r w:rsidRPr="00E675E3">
        <w:rPr>
          <w:b/>
          <w:bCs/>
          <w:i w:val="0"/>
          <w:iCs w:val="0"/>
          <w:color w:val="auto"/>
          <w:sz w:val="24"/>
          <w:szCs w:val="24"/>
        </w:rPr>
        <w:instrText xml:space="preserve"> SEQ Table \* ARABIC \s 1 </w:instrText>
      </w:r>
      <w:r w:rsidRPr="00E675E3">
        <w:rPr>
          <w:b/>
          <w:bCs/>
          <w:i w:val="0"/>
          <w:iCs w:val="0"/>
          <w:color w:val="auto"/>
          <w:sz w:val="24"/>
          <w:szCs w:val="24"/>
        </w:rPr>
        <w:fldChar w:fldCharType="separate"/>
      </w:r>
      <w:r w:rsidR="001030EB" w:rsidRPr="00E675E3">
        <w:rPr>
          <w:b/>
          <w:bCs/>
          <w:i w:val="0"/>
          <w:iCs w:val="0"/>
          <w:noProof/>
          <w:color w:val="auto"/>
          <w:sz w:val="24"/>
          <w:szCs w:val="24"/>
        </w:rPr>
        <w:t>1</w:t>
      </w:r>
      <w:r w:rsidRPr="00E675E3">
        <w:rPr>
          <w:b/>
          <w:bCs/>
          <w:i w:val="0"/>
          <w:iCs w:val="0"/>
          <w:color w:val="auto"/>
          <w:sz w:val="24"/>
          <w:szCs w:val="24"/>
        </w:rPr>
        <w:fldChar w:fldCharType="end"/>
      </w:r>
      <w:r w:rsidRPr="00E675E3">
        <w:rPr>
          <w:b/>
          <w:bCs/>
          <w:i w:val="0"/>
          <w:iCs w:val="0"/>
          <w:noProof/>
          <w:color w:val="auto"/>
          <w:sz w:val="24"/>
          <w:szCs w:val="24"/>
        </w:rPr>
        <w:t>: Current Monthly Fees (CCRC Contracts)</w:t>
      </w:r>
    </w:p>
    <w:tbl>
      <w:tblPr>
        <w:tblStyle w:val="DS-TableText"/>
        <w:tblW w:w="5000" w:type="pct"/>
        <w:tblLook w:val="06A0" w:firstRow="1" w:lastRow="0" w:firstColumn="1" w:lastColumn="0" w:noHBand="1" w:noVBand="1"/>
        <w:tblCaption w:val="Current Monthly Fees"/>
        <w:tblDescription w:val="Current monthly fees "/>
      </w:tblPr>
      <w:tblGrid>
        <w:gridCol w:w="4277"/>
        <w:gridCol w:w="2472"/>
        <w:gridCol w:w="2611"/>
      </w:tblGrid>
      <w:tr w:rsidR="00BA1053" w14:paraId="430FF2BF" w14:textId="77777777" w:rsidTr="00E675E3">
        <w:trPr>
          <w:cnfStyle w:val="100000000000" w:firstRow="1" w:lastRow="0" w:firstColumn="0" w:lastColumn="0" w:oddVBand="0" w:evenVBand="0" w:oddHBand="0" w:evenHBand="0" w:firstRowFirstColumn="0" w:firstRowLastColumn="0" w:lastRowFirstColumn="0" w:lastRowLastColumn="0"/>
          <w:cantSplit w:val="0"/>
        </w:trPr>
        <w:tc>
          <w:tcPr>
            <w:tcW w:w="2284" w:type="pct"/>
          </w:tcPr>
          <w:p w14:paraId="41DEB064" w14:textId="7F1332AE" w:rsidR="00BA1053" w:rsidRPr="00700EDA" w:rsidRDefault="00BA1053" w:rsidP="007E6F64">
            <w:pPr>
              <w:spacing w:before="120"/>
              <w:jc w:val="left"/>
              <w:rPr>
                <w:b w:val="0"/>
              </w:rPr>
            </w:pPr>
            <w:r w:rsidRPr="00700EDA">
              <w:t>Unit Type</w:t>
            </w:r>
          </w:p>
        </w:tc>
        <w:tc>
          <w:tcPr>
            <w:tcW w:w="1320" w:type="pct"/>
          </w:tcPr>
          <w:p w14:paraId="1721CAE4" w14:textId="1E8C4B81" w:rsidR="00BA1053" w:rsidRPr="00700EDA" w:rsidRDefault="00BA1053" w:rsidP="007E6F64">
            <w:pPr>
              <w:spacing w:before="120"/>
              <w:jc w:val="right"/>
              <w:rPr>
                <w:b w:val="0"/>
              </w:rPr>
            </w:pPr>
            <w:r w:rsidRPr="00700EDA">
              <w:t>Single Occupant</w:t>
            </w:r>
          </w:p>
        </w:tc>
        <w:tc>
          <w:tcPr>
            <w:tcW w:w="1395" w:type="pct"/>
          </w:tcPr>
          <w:p w14:paraId="06714926" w14:textId="073944F2" w:rsidR="00BA1053" w:rsidRPr="00700EDA" w:rsidRDefault="00BA1053" w:rsidP="007E6F64">
            <w:pPr>
              <w:spacing w:before="120"/>
              <w:jc w:val="right"/>
              <w:rPr>
                <w:b w:val="0"/>
              </w:rPr>
            </w:pPr>
            <w:r w:rsidRPr="00700EDA">
              <w:t>Double Occupant</w:t>
            </w:r>
          </w:p>
        </w:tc>
      </w:tr>
      <w:tr w:rsidR="00BA1053" w14:paraId="61949C2D" w14:textId="77777777" w:rsidTr="00E675E3">
        <w:tc>
          <w:tcPr>
            <w:tcW w:w="2284" w:type="pct"/>
          </w:tcPr>
          <w:p w14:paraId="55E06F37" w14:textId="3B16AA6B" w:rsidR="00BA1053" w:rsidRDefault="00BA1053" w:rsidP="007E6F64">
            <w:pPr>
              <w:spacing w:before="120"/>
              <w:jc w:val="left"/>
            </w:pPr>
            <w:r w:rsidRPr="00F21459">
              <w:t>Independent Living – Apartment</w:t>
            </w:r>
          </w:p>
        </w:tc>
        <w:tc>
          <w:tcPr>
            <w:tcW w:w="1320" w:type="pct"/>
          </w:tcPr>
          <w:p w14:paraId="1E17650D" w14:textId="6F948EAE" w:rsidR="00BA1053" w:rsidRDefault="00BA1053" w:rsidP="007E6F64">
            <w:pPr>
              <w:spacing w:before="120"/>
              <w:jc w:val="right"/>
            </w:pPr>
            <w:r w:rsidRPr="00F21459">
              <w:t>$3,200</w:t>
            </w:r>
          </w:p>
        </w:tc>
        <w:tc>
          <w:tcPr>
            <w:tcW w:w="1395" w:type="pct"/>
          </w:tcPr>
          <w:p w14:paraId="028C75EC" w14:textId="313291D0" w:rsidR="00BA1053" w:rsidRDefault="00BA1053" w:rsidP="007E6F64">
            <w:pPr>
              <w:spacing w:before="120"/>
              <w:jc w:val="right"/>
            </w:pPr>
            <w:r w:rsidRPr="00F21459">
              <w:t>$5,000</w:t>
            </w:r>
          </w:p>
        </w:tc>
      </w:tr>
      <w:tr w:rsidR="00BA1053" w14:paraId="3334474B" w14:textId="77777777" w:rsidTr="00E675E3">
        <w:tc>
          <w:tcPr>
            <w:tcW w:w="2284" w:type="pct"/>
          </w:tcPr>
          <w:p w14:paraId="1D384218" w14:textId="7C10A1EA" w:rsidR="00BA1053" w:rsidRDefault="00BA1053" w:rsidP="007E6F64">
            <w:pPr>
              <w:spacing w:before="120"/>
              <w:jc w:val="left"/>
            </w:pPr>
            <w:r w:rsidRPr="00F21459">
              <w:t>Independent Living – Cottage</w:t>
            </w:r>
          </w:p>
        </w:tc>
        <w:tc>
          <w:tcPr>
            <w:tcW w:w="1320" w:type="pct"/>
          </w:tcPr>
          <w:p w14:paraId="124C51BD" w14:textId="2520878B" w:rsidR="00BA1053" w:rsidRDefault="00BA1053" w:rsidP="007E6F64">
            <w:pPr>
              <w:spacing w:before="120"/>
              <w:jc w:val="right"/>
            </w:pPr>
            <w:r w:rsidRPr="00F21459">
              <w:t>$3,800</w:t>
            </w:r>
          </w:p>
        </w:tc>
        <w:tc>
          <w:tcPr>
            <w:tcW w:w="1395" w:type="pct"/>
          </w:tcPr>
          <w:p w14:paraId="14E869EC" w14:textId="6BFCAAF2" w:rsidR="00BA1053" w:rsidRDefault="00BA1053" w:rsidP="007E6F64">
            <w:pPr>
              <w:spacing w:before="120"/>
              <w:jc w:val="right"/>
            </w:pPr>
            <w:r w:rsidRPr="00F21459">
              <w:t>$5,600</w:t>
            </w:r>
          </w:p>
        </w:tc>
      </w:tr>
      <w:tr w:rsidR="00BA1053" w14:paraId="48C6FAC9" w14:textId="77777777" w:rsidTr="00E675E3">
        <w:tc>
          <w:tcPr>
            <w:tcW w:w="2284" w:type="pct"/>
          </w:tcPr>
          <w:p w14:paraId="779FE9CD" w14:textId="573702BE" w:rsidR="00BA1053" w:rsidRDefault="00BA1053" w:rsidP="007E6F64">
            <w:pPr>
              <w:spacing w:before="120"/>
              <w:jc w:val="left"/>
            </w:pPr>
            <w:r w:rsidRPr="00F21459">
              <w:t>Assisted Living</w:t>
            </w:r>
          </w:p>
        </w:tc>
        <w:tc>
          <w:tcPr>
            <w:tcW w:w="1320" w:type="pct"/>
          </w:tcPr>
          <w:p w14:paraId="4CD94A58" w14:textId="74712489" w:rsidR="00BA1053" w:rsidRDefault="00BA1053" w:rsidP="007E6F64">
            <w:pPr>
              <w:spacing w:before="120"/>
              <w:jc w:val="right"/>
            </w:pPr>
            <w:r w:rsidRPr="00F21459">
              <w:t>$6,500</w:t>
            </w:r>
          </w:p>
        </w:tc>
        <w:tc>
          <w:tcPr>
            <w:tcW w:w="1395" w:type="pct"/>
          </w:tcPr>
          <w:p w14:paraId="4705E8F6" w14:textId="3393A317" w:rsidR="00BA1053" w:rsidRDefault="00BA1053" w:rsidP="007E6F64">
            <w:pPr>
              <w:spacing w:before="120"/>
              <w:jc w:val="right"/>
            </w:pPr>
            <w:r w:rsidRPr="00F21459">
              <w:t>$10,400</w:t>
            </w:r>
          </w:p>
        </w:tc>
      </w:tr>
      <w:tr w:rsidR="00BA1053" w14:paraId="0D875946" w14:textId="77777777" w:rsidTr="00E675E3">
        <w:tc>
          <w:tcPr>
            <w:tcW w:w="2284" w:type="pct"/>
          </w:tcPr>
          <w:p w14:paraId="148FCD8F" w14:textId="41E484FE" w:rsidR="00BA1053" w:rsidRDefault="00BA1053" w:rsidP="007E6F64">
            <w:pPr>
              <w:spacing w:before="120"/>
              <w:jc w:val="left"/>
            </w:pPr>
            <w:r w:rsidRPr="00F21459">
              <w:t>Skilled Nursing</w:t>
            </w:r>
          </w:p>
        </w:tc>
        <w:tc>
          <w:tcPr>
            <w:tcW w:w="1320" w:type="pct"/>
          </w:tcPr>
          <w:p w14:paraId="6BCDA6F0" w14:textId="76CEE3BB" w:rsidR="00BA1053" w:rsidRDefault="00BA1053" w:rsidP="007E6F64">
            <w:pPr>
              <w:spacing w:before="120"/>
              <w:jc w:val="right"/>
            </w:pPr>
            <w:r w:rsidRPr="00F21459">
              <w:t>$9,200</w:t>
            </w:r>
          </w:p>
        </w:tc>
        <w:tc>
          <w:tcPr>
            <w:tcW w:w="1395" w:type="pct"/>
          </w:tcPr>
          <w:p w14:paraId="4B8A23AC" w14:textId="7A036681" w:rsidR="00BA1053" w:rsidRDefault="00BA1053" w:rsidP="007E6F64">
            <w:pPr>
              <w:spacing w:before="120"/>
              <w:jc w:val="right"/>
            </w:pPr>
            <w:r w:rsidRPr="00F21459">
              <w:t>N/A</w:t>
            </w:r>
          </w:p>
        </w:tc>
      </w:tr>
    </w:tbl>
    <w:p w14:paraId="15285E2F" w14:textId="320230F3" w:rsidR="00E325E6" w:rsidRDefault="0046672A" w:rsidP="001E37FA">
      <w:pPr>
        <w:spacing w:before="240"/>
        <w:jc w:val="left"/>
      </w:pPr>
      <w:r>
        <w:t>Monthly</w:t>
      </w:r>
      <w:r w:rsidR="00C732E3" w:rsidRPr="00C732E3">
        <w:t xml:space="preserve"> fees are reviewed annually and may be adjusted to reflect changes in operating costs, staffing, health</w:t>
      </w:r>
      <w:r w:rsidR="004115BD">
        <w:t xml:space="preserve"> </w:t>
      </w:r>
      <w:r w:rsidR="00C732E3" w:rsidRPr="00C732E3">
        <w:t>care expenses, and capital needs. Adjustments are subject to board approval, with no contractual cap on increases.</w:t>
      </w:r>
    </w:p>
    <w:p w14:paraId="429345ED" w14:textId="29FF12C6" w:rsidR="005F5C34" w:rsidRPr="005F5C34" w:rsidRDefault="00FC6C80" w:rsidP="00E675E3">
      <w:pPr>
        <w:keepNext/>
        <w:keepLines/>
        <w:spacing w:before="360"/>
        <w:jc w:val="left"/>
        <w:rPr>
          <w:b/>
        </w:rPr>
      </w:pPr>
      <w:r w:rsidRPr="00B93190">
        <w:rPr>
          <w:b/>
        </w:rPr>
        <w:lastRenderedPageBreak/>
        <w:t>Table 21.2</w:t>
      </w:r>
      <w:r w:rsidR="00101B7B">
        <w:rPr>
          <w:b/>
        </w:rPr>
        <w:t>:</w:t>
      </w:r>
      <w:r w:rsidRPr="00B93190">
        <w:rPr>
          <w:b/>
        </w:rPr>
        <w:t xml:space="preserve"> </w:t>
      </w:r>
      <w:r w:rsidR="005F5C34" w:rsidRPr="005F5C34">
        <w:rPr>
          <w:b/>
        </w:rPr>
        <w:t xml:space="preserve">Historical </w:t>
      </w:r>
      <w:r w:rsidR="00101B7B">
        <w:rPr>
          <w:b/>
        </w:rPr>
        <w:t>I</w:t>
      </w:r>
      <w:r w:rsidR="005F5C34" w:rsidRPr="005F5C34">
        <w:rPr>
          <w:b/>
        </w:rPr>
        <w:t xml:space="preserve">ncreases </w:t>
      </w:r>
      <w:r w:rsidRPr="00B93190">
        <w:rPr>
          <w:b/>
        </w:rPr>
        <w:t>in</w:t>
      </w:r>
      <w:r w:rsidR="005F5C34" w:rsidRPr="005F5C34">
        <w:rPr>
          <w:b/>
        </w:rPr>
        <w:t xml:space="preserve"> </w:t>
      </w:r>
      <w:r w:rsidR="0063274F">
        <w:rPr>
          <w:b/>
        </w:rPr>
        <w:t>Monthly</w:t>
      </w:r>
      <w:r w:rsidR="005F5C34" w:rsidRPr="005F5C34">
        <w:rPr>
          <w:b/>
        </w:rPr>
        <w:t xml:space="preserve"> </w:t>
      </w:r>
      <w:r w:rsidRPr="00B93190">
        <w:rPr>
          <w:b/>
        </w:rPr>
        <w:t>F</w:t>
      </w:r>
      <w:r w:rsidR="005F5C34" w:rsidRPr="005F5C34">
        <w:rPr>
          <w:b/>
        </w:rPr>
        <w:t>ees (CCRC contracts)</w:t>
      </w:r>
    </w:p>
    <w:tbl>
      <w:tblPr>
        <w:tblStyle w:val="DS-TableText"/>
        <w:tblW w:w="5000" w:type="pct"/>
        <w:tblLook w:val="06A0" w:firstRow="1" w:lastRow="0" w:firstColumn="1" w:lastColumn="0" w:noHBand="1" w:noVBand="1"/>
        <w:tblCaption w:val="Historical Increases in Monthly Fees"/>
        <w:tblDescription w:val="Historical increases in monthly fees"/>
      </w:tblPr>
      <w:tblGrid>
        <w:gridCol w:w="2253"/>
        <w:gridCol w:w="2782"/>
        <w:gridCol w:w="2694"/>
        <w:gridCol w:w="1631"/>
      </w:tblGrid>
      <w:tr w:rsidR="006C7D5D" w:rsidRPr="005F5C34" w14:paraId="598484D4" w14:textId="77777777" w:rsidTr="00E675E3">
        <w:trPr>
          <w:cnfStyle w:val="100000000000" w:firstRow="1" w:lastRow="0" w:firstColumn="0" w:lastColumn="0" w:oddVBand="0" w:evenVBand="0" w:oddHBand="0" w:evenHBand="0" w:firstRowFirstColumn="0" w:firstRowLastColumn="0" w:lastRowFirstColumn="0" w:lastRowLastColumn="0"/>
          <w:cantSplit w:val="0"/>
        </w:trPr>
        <w:tc>
          <w:tcPr>
            <w:tcW w:w="1204" w:type="pct"/>
            <w:hideMark/>
          </w:tcPr>
          <w:p w14:paraId="26EE6C8A" w14:textId="77777777" w:rsidR="005F5C34" w:rsidRPr="005F5C34" w:rsidRDefault="005F5C34" w:rsidP="007E6F64">
            <w:pPr>
              <w:keepNext/>
              <w:keepLines/>
              <w:spacing w:before="120"/>
              <w:jc w:val="left"/>
              <w:rPr>
                <w:b w:val="0"/>
              </w:rPr>
            </w:pPr>
            <w:r w:rsidRPr="005F5C34">
              <w:t>Fiscal Year-End</w:t>
            </w:r>
          </w:p>
        </w:tc>
        <w:tc>
          <w:tcPr>
            <w:tcW w:w="1486" w:type="pct"/>
            <w:hideMark/>
          </w:tcPr>
          <w:p w14:paraId="23C6C300" w14:textId="77777777" w:rsidR="005F5C34" w:rsidRPr="005F5C34" w:rsidRDefault="005F5C34" w:rsidP="007E6F64">
            <w:pPr>
              <w:keepNext/>
              <w:keepLines/>
              <w:spacing w:before="120"/>
              <w:jc w:val="right"/>
              <w:rPr>
                <w:b w:val="0"/>
              </w:rPr>
            </w:pPr>
            <w:r w:rsidRPr="005F5C34">
              <w:t>Average % Increase</w:t>
            </w:r>
          </w:p>
        </w:tc>
        <w:tc>
          <w:tcPr>
            <w:tcW w:w="1439" w:type="pct"/>
            <w:hideMark/>
          </w:tcPr>
          <w:p w14:paraId="1B339AD0" w14:textId="77777777" w:rsidR="005F5C34" w:rsidRPr="005F5C34" w:rsidRDefault="005F5C34" w:rsidP="007E6F64">
            <w:pPr>
              <w:keepNext/>
              <w:keepLines/>
              <w:spacing w:before="120"/>
              <w:jc w:val="right"/>
              <w:rPr>
                <w:b w:val="0"/>
              </w:rPr>
            </w:pPr>
            <w:r w:rsidRPr="005F5C34">
              <w:t>Average $ Increase</w:t>
            </w:r>
          </w:p>
        </w:tc>
        <w:tc>
          <w:tcPr>
            <w:tcW w:w="871" w:type="pct"/>
            <w:hideMark/>
          </w:tcPr>
          <w:p w14:paraId="25C6DFCD" w14:textId="77777777" w:rsidR="005F5C34" w:rsidRPr="005F5C34" w:rsidRDefault="005F5C34" w:rsidP="00E675E3">
            <w:pPr>
              <w:keepNext/>
              <w:keepLines/>
              <w:spacing w:before="120"/>
              <w:jc w:val="center"/>
              <w:rPr>
                <w:b w:val="0"/>
              </w:rPr>
            </w:pPr>
            <w:r w:rsidRPr="005F5C34">
              <w:t>Frequency</w:t>
            </w:r>
          </w:p>
        </w:tc>
      </w:tr>
      <w:tr w:rsidR="006C7D5D" w:rsidRPr="005F5C34" w14:paraId="2F3F70A7" w14:textId="77777777" w:rsidTr="00E675E3">
        <w:tc>
          <w:tcPr>
            <w:tcW w:w="1204" w:type="pct"/>
            <w:hideMark/>
          </w:tcPr>
          <w:p w14:paraId="4BE88C30" w14:textId="77777777" w:rsidR="005F5C34" w:rsidRPr="005F5C34" w:rsidRDefault="005F5C34" w:rsidP="007E6F64">
            <w:pPr>
              <w:keepNext/>
              <w:keepLines/>
              <w:spacing w:before="120"/>
              <w:jc w:val="left"/>
            </w:pPr>
            <w:r w:rsidRPr="005F5C34">
              <w:t>12/31/2025</w:t>
            </w:r>
          </w:p>
        </w:tc>
        <w:tc>
          <w:tcPr>
            <w:tcW w:w="1486" w:type="pct"/>
            <w:hideMark/>
          </w:tcPr>
          <w:p w14:paraId="3356D8BE" w14:textId="77777777" w:rsidR="005F5C34" w:rsidRPr="005F5C34" w:rsidRDefault="005F5C34" w:rsidP="007E6F64">
            <w:pPr>
              <w:keepNext/>
              <w:keepLines/>
              <w:spacing w:before="120"/>
              <w:jc w:val="right"/>
            </w:pPr>
            <w:r w:rsidRPr="005F5C34">
              <w:t>4.2%</w:t>
            </w:r>
          </w:p>
        </w:tc>
        <w:tc>
          <w:tcPr>
            <w:tcW w:w="1439" w:type="pct"/>
            <w:hideMark/>
          </w:tcPr>
          <w:p w14:paraId="25C5B98E" w14:textId="77777777" w:rsidR="005F5C34" w:rsidRPr="005F5C34" w:rsidRDefault="005F5C34" w:rsidP="007E6F64">
            <w:pPr>
              <w:keepNext/>
              <w:keepLines/>
              <w:spacing w:before="120"/>
              <w:jc w:val="right"/>
            </w:pPr>
            <w:r w:rsidRPr="005F5C34">
              <w:t>$135</w:t>
            </w:r>
          </w:p>
        </w:tc>
        <w:tc>
          <w:tcPr>
            <w:tcW w:w="871" w:type="pct"/>
            <w:hideMark/>
          </w:tcPr>
          <w:p w14:paraId="2D6C4FD5" w14:textId="77777777" w:rsidR="005F5C34" w:rsidRPr="005F5C34" w:rsidRDefault="005F5C34" w:rsidP="00E675E3">
            <w:pPr>
              <w:keepNext/>
              <w:keepLines/>
              <w:spacing w:before="120"/>
              <w:jc w:val="center"/>
            </w:pPr>
            <w:r w:rsidRPr="005F5C34">
              <w:t>Annual</w:t>
            </w:r>
          </w:p>
        </w:tc>
      </w:tr>
      <w:tr w:rsidR="006C7D5D" w:rsidRPr="005F5C34" w14:paraId="151EFB4D" w14:textId="77777777" w:rsidTr="00E675E3">
        <w:tc>
          <w:tcPr>
            <w:tcW w:w="1204" w:type="pct"/>
            <w:hideMark/>
          </w:tcPr>
          <w:p w14:paraId="2FD17B14" w14:textId="77777777" w:rsidR="005F5C34" w:rsidRPr="005F5C34" w:rsidRDefault="005F5C34" w:rsidP="007E6F64">
            <w:pPr>
              <w:keepNext/>
              <w:keepLines/>
              <w:spacing w:before="120"/>
              <w:jc w:val="left"/>
            </w:pPr>
            <w:r w:rsidRPr="005F5C34">
              <w:t>12/31/2024</w:t>
            </w:r>
          </w:p>
        </w:tc>
        <w:tc>
          <w:tcPr>
            <w:tcW w:w="1486" w:type="pct"/>
            <w:hideMark/>
          </w:tcPr>
          <w:p w14:paraId="126B81E4" w14:textId="77777777" w:rsidR="005F5C34" w:rsidRPr="005F5C34" w:rsidRDefault="005F5C34" w:rsidP="007E6F64">
            <w:pPr>
              <w:keepNext/>
              <w:keepLines/>
              <w:spacing w:before="120"/>
              <w:jc w:val="right"/>
            </w:pPr>
            <w:r w:rsidRPr="005F5C34">
              <w:t>3.8%</w:t>
            </w:r>
          </w:p>
        </w:tc>
        <w:tc>
          <w:tcPr>
            <w:tcW w:w="1439" w:type="pct"/>
            <w:hideMark/>
          </w:tcPr>
          <w:p w14:paraId="4162B037" w14:textId="77777777" w:rsidR="005F5C34" w:rsidRPr="005F5C34" w:rsidRDefault="005F5C34" w:rsidP="007E6F64">
            <w:pPr>
              <w:keepNext/>
              <w:keepLines/>
              <w:spacing w:before="120"/>
              <w:jc w:val="right"/>
            </w:pPr>
            <w:r w:rsidRPr="005F5C34">
              <w:t>$120</w:t>
            </w:r>
          </w:p>
        </w:tc>
        <w:tc>
          <w:tcPr>
            <w:tcW w:w="871" w:type="pct"/>
            <w:hideMark/>
          </w:tcPr>
          <w:p w14:paraId="020F0427" w14:textId="77777777" w:rsidR="005F5C34" w:rsidRPr="005F5C34" w:rsidRDefault="005F5C34" w:rsidP="00E675E3">
            <w:pPr>
              <w:keepNext/>
              <w:keepLines/>
              <w:spacing w:before="120"/>
              <w:jc w:val="center"/>
            </w:pPr>
            <w:r w:rsidRPr="005F5C34">
              <w:t>Annual</w:t>
            </w:r>
          </w:p>
        </w:tc>
      </w:tr>
      <w:tr w:rsidR="006C7D5D" w:rsidRPr="005F5C34" w14:paraId="634AD26F" w14:textId="77777777" w:rsidTr="00E675E3">
        <w:tc>
          <w:tcPr>
            <w:tcW w:w="1204" w:type="pct"/>
            <w:hideMark/>
          </w:tcPr>
          <w:p w14:paraId="609B761D" w14:textId="77777777" w:rsidR="005F5C34" w:rsidRPr="005F5C34" w:rsidRDefault="005F5C34" w:rsidP="007E6F64">
            <w:pPr>
              <w:keepNext/>
              <w:keepLines/>
              <w:spacing w:before="120"/>
              <w:jc w:val="left"/>
            </w:pPr>
            <w:r w:rsidRPr="005F5C34">
              <w:t>12/31/2023</w:t>
            </w:r>
          </w:p>
        </w:tc>
        <w:tc>
          <w:tcPr>
            <w:tcW w:w="1486" w:type="pct"/>
            <w:hideMark/>
          </w:tcPr>
          <w:p w14:paraId="470F2FC5" w14:textId="77777777" w:rsidR="005F5C34" w:rsidRPr="005F5C34" w:rsidRDefault="005F5C34" w:rsidP="007E6F64">
            <w:pPr>
              <w:keepNext/>
              <w:keepLines/>
              <w:spacing w:before="120"/>
              <w:jc w:val="right"/>
            </w:pPr>
            <w:r w:rsidRPr="005F5C34">
              <w:t>3.5%</w:t>
            </w:r>
          </w:p>
        </w:tc>
        <w:tc>
          <w:tcPr>
            <w:tcW w:w="1439" w:type="pct"/>
            <w:hideMark/>
          </w:tcPr>
          <w:p w14:paraId="2CA86E5C" w14:textId="77777777" w:rsidR="005F5C34" w:rsidRPr="005F5C34" w:rsidRDefault="005F5C34" w:rsidP="007E6F64">
            <w:pPr>
              <w:keepNext/>
              <w:keepLines/>
              <w:spacing w:before="120"/>
              <w:jc w:val="right"/>
            </w:pPr>
            <w:r w:rsidRPr="005F5C34">
              <w:t>$110</w:t>
            </w:r>
          </w:p>
        </w:tc>
        <w:tc>
          <w:tcPr>
            <w:tcW w:w="871" w:type="pct"/>
            <w:hideMark/>
          </w:tcPr>
          <w:p w14:paraId="549E9870" w14:textId="77777777" w:rsidR="005F5C34" w:rsidRPr="005F5C34" w:rsidRDefault="005F5C34" w:rsidP="00E675E3">
            <w:pPr>
              <w:keepNext/>
              <w:keepLines/>
              <w:spacing w:before="120"/>
              <w:jc w:val="center"/>
            </w:pPr>
            <w:r w:rsidRPr="005F5C34">
              <w:t>Annual</w:t>
            </w:r>
          </w:p>
        </w:tc>
      </w:tr>
      <w:tr w:rsidR="006C7D5D" w:rsidRPr="005F5C34" w14:paraId="05C12E18" w14:textId="77777777" w:rsidTr="00E675E3">
        <w:tc>
          <w:tcPr>
            <w:tcW w:w="1204" w:type="pct"/>
            <w:hideMark/>
          </w:tcPr>
          <w:p w14:paraId="4877CCAF" w14:textId="77777777" w:rsidR="005F5C34" w:rsidRPr="005F5C34" w:rsidRDefault="005F5C34" w:rsidP="007E6F64">
            <w:pPr>
              <w:keepNext/>
              <w:keepLines/>
              <w:spacing w:before="120"/>
              <w:jc w:val="left"/>
            </w:pPr>
            <w:r w:rsidRPr="005F5C34">
              <w:t>12/31/2022</w:t>
            </w:r>
          </w:p>
        </w:tc>
        <w:tc>
          <w:tcPr>
            <w:tcW w:w="1486" w:type="pct"/>
            <w:hideMark/>
          </w:tcPr>
          <w:p w14:paraId="36F41FAE" w14:textId="77777777" w:rsidR="005F5C34" w:rsidRPr="005F5C34" w:rsidRDefault="005F5C34" w:rsidP="007E6F64">
            <w:pPr>
              <w:keepNext/>
              <w:keepLines/>
              <w:spacing w:before="120"/>
              <w:jc w:val="right"/>
            </w:pPr>
            <w:r w:rsidRPr="005F5C34">
              <w:t>3.0%</w:t>
            </w:r>
          </w:p>
        </w:tc>
        <w:tc>
          <w:tcPr>
            <w:tcW w:w="1439" w:type="pct"/>
            <w:hideMark/>
          </w:tcPr>
          <w:p w14:paraId="4E702256" w14:textId="77777777" w:rsidR="005F5C34" w:rsidRPr="005F5C34" w:rsidRDefault="005F5C34" w:rsidP="007E6F64">
            <w:pPr>
              <w:keepNext/>
              <w:keepLines/>
              <w:spacing w:before="120"/>
              <w:jc w:val="right"/>
            </w:pPr>
            <w:r w:rsidRPr="005F5C34">
              <w:t>$95</w:t>
            </w:r>
          </w:p>
        </w:tc>
        <w:tc>
          <w:tcPr>
            <w:tcW w:w="871" w:type="pct"/>
            <w:hideMark/>
          </w:tcPr>
          <w:p w14:paraId="3EE22C10" w14:textId="77777777" w:rsidR="005F5C34" w:rsidRPr="005F5C34" w:rsidRDefault="005F5C34" w:rsidP="00E675E3">
            <w:pPr>
              <w:keepNext/>
              <w:keepLines/>
              <w:spacing w:before="120"/>
              <w:jc w:val="center"/>
            </w:pPr>
            <w:r w:rsidRPr="005F5C34">
              <w:t>Annual</w:t>
            </w:r>
          </w:p>
        </w:tc>
      </w:tr>
      <w:tr w:rsidR="006C7D5D" w:rsidRPr="005F5C34" w14:paraId="5B43848B" w14:textId="77777777" w:rsidTr="00E675E3">
        <w:tc>
          <w:tcPr>
            <w:tcW w:w="1204" w:type="pct"/>
            <w:hideMark/>
          </w:tcPr>
          <w:p w14:paraId="5F11FEBF" w14:textId="77777777" w:rsidR="005F5C34" w:rsidRPr="005F5C34" w:rsidRDefault="005F5C34" w:rsidP="007E6F64">
            <w:pPr>
              <w:keepNext/>
              <w:keepLines/>
              <w:spacing w:before="120"/>
              <w:jc w:val="left"/>
            </w:pPr>
            <w:r w:rsidRPr="005F5C34">
              <w:t>12/31/2021</w:t>
            </w:r>
          </w:p>
        </w:tc>
        <w:tc>
          <w:tcPr>
            <w:tcW w:w="1486" w:type="pct"/>
            <w:hideMark/>
          </w:tcPr>
          <w:p w14:paraId="5066CFC9" w14:textId="77777777" w:rsidR="005F5C34" w:rsidRPr="005F5C34" w:rsidRDefault="005F5C34" w:rsidP="007E6F64">
            <w:pPr>
              <w:keepNext/>
              <w:keepLines/>
              <w:spacing w:before="120"/>
              <w:jc w:val="right"/>
            </w:pPr>
            <w:r w:rsidRPr="005F5C34">
              <w:t>2.8%</w:t>
            </w:r>
          </w:p>
        </w:tc>
        <w:tc>
          <w:tcPr>
            <w:tcW w:w="1439" w:type="pct"/>
            <w:hideMark/>
          </w:tcPr>
          <w:p w14:paraId="133E292A" w14:textId="77777777" w:rsidR="005F5C34" w:rsidRPr="005F5C34" w:rsidRDefault="005F5C34" w:rsidP="007E6F64">
            <w:pPr>
              <w:keepNext/>
              <w:keepLines/>
              <w:spacing w:before="120"/>
              <w:jc w:val="right"/>
            </w:pPr>
            <w:r w:rsidRPr="005F5C34">
              <w:t>$85</w:t>
            </w:r>
          </w:p>
        </w:tc>
        <w:tc>
          <w:tcPr>
            <w:tcW w:w="871" w:type="pct"/>
            <w:hideMark/>
          </w:tcPr>
          <w:p w14:paraId="52BDED40" w14:textId="77777777" w:rsidR="005F5C34" w:rsidRPr="005F5C34" w:rsidRDefault="005F5C34" w:rsidP="00E675E3">
            <w:pPr>
              <w:keepNext/>
              <w:keepLines/>
              <w:spacing w:before="120"/>
              <w:jc w:val="center"/>
            </w:pPr>
            <w:r w:rsidRPr="005F5C34">
              <w:t>Annual</w:t>
            </w:r>
          </w:p>
        </w:tc>
      </w:tr>
    </w:tbl>
    <w:p w14:paraId="4840AF99" w14:textId="4F749D15" w:rsidR="005F5C34" w:rsidRPr="0063274F" w:rsidRDefault="00FC6C80" w:rsidP="003A21EB">
      <w:pPr>
        <w:keepNext/>
        <w:keepLines/>
        <w:spacing w:before="360"/>
        <w:jc w:val="left"/>
        <w:rPr>
          <w:b/>
          <w:bCs/>
        </w:rPr>
      </w:pPr>
      <w:r w:rsidRPr="0063274F">
        <w:rPr>
          <w:b/>
          <w:bCs/>
        </w:rPr>
        <w:t xml:space="preserve">Table </w:t>
      </w:r>
      <w:r w:rsidR="001302D1" w:rsidRPr="0063274F">
        <w:rPr>
          <w:b/>
          <w:bCs/>
        </w:rPr>
        <w:t>21.3</w:t>
      </w:r>
      <w:r w:rsidR="00101B7B">
        <w:rPr>
          <w:b/>
          <w:bCs/>
        </w:rPr>
        <w:t>:</w:t>
      </w:r>
      <w:r w:rsidR="001302D1" w:rsidRPr="0063274F">
        <w:rPr>
          <w:b/>
          <w:bCs/>
        </w:rPr>
        <w:t xml:space="preserve"> Current </w:t>
      </w:r>
      <w:r w:rsidR="005F5C34" w:rsidRPr="0063274F">
        <w:rPr>
          <w:b/>
          <w:bCs/>
        </w:rPr>
        <w:t xml:space="preserve">Entrance </w:t>
      </w:r>
      <w:r w:rsidR="001302D1" w:rsidRPr="0063274F">
        <w:rPr>
          <w:b/>
          <w:bCs/>
        </w:rPr>
        <w:t>F</w:t>
      </w:r>
      <w:r w:rsidR="005F5C34" w:rsidRPr="0063274F">
        <w:rPr>
          <w:b/>
          <w:bCs/>
        </w:rPr>
        <w:t xml:space="preserve">ees (CCRC </w:t>
      </w:r>
      <w:r w:rsidR="001302D1" w:rsidRPr="0063274F">
        <w:rPr>
          <w:b/>
          <w:bCs/>
        </w:rPr>
        <w:t>C</w:t>
      </w:r>
      <w:r w:rsidR="005F5C34" w:rsidRPr="0063274F">
        <w:rPr>
          <w:b/>
          <w:bCs/>
        </w:rPr>
        <w:t>ontracts)</w:t>
      </w:r>
    </w:p>
    <w:tbl>
      <w:tblPr>
        <w:tblStyle w:val="DS-TableText"/>
        <w:tblW w:w="5000" w:type="pct"/>
        <w:tblLook w:val="04A0" w:firstRow="1" w:lastRow="0" w:firstColumn="1" w:lastColumn="0" w:noHBand="0" w:noVBand="1"/>
        <w:tblCaption w:val="Current Entrance Fees"/>
        <w:tblDescription w:val="Current entrance fees"/>
      </w:tblPr>
      <w:tblGrid>
        <w:gridCol w:w="3791"/>
        <w:gridCol w:w="2722"/>
        <w:gridCol w:w="2847"/>
      </w:tblGrid>
      <w:tr w:rsidR="005F5C34" w:rsidRPr="005F5C34" w14:paraId="396418F7" w14:textId="77777777" w:rsidTr="00E675E3">
        <w:trPr>
          <w:cnfStyle w:val="100000000000" w:firstRow="1" w:lastRow="0" w:firstColumn="0" w:lastColumn="0" w:oddVBand="0" w:evenVBand="0" w:oddHBand="0" w:evenHBand="0" w:firstRowFirstColumn="0" w:firstRowLastColumn="0" w:lastRowFirstColumn="0" w:lastRowLastColumn="0"/>
          <w:cantSplit w:val="0"/>
        </w:trPr>
        <w:tc>
          <w:tcPr>
            <w:tcW w:w="2025" w:type="pct"/>
            <w:hideMark/>
          </w:tcPr>
          <w:p w14:paraId="749D5805" w14:textId="77777777" w:rsidR="005F5C34" w:rsidRPr="005F5C34" w:rsidRDefault="005F5C34" w:rsidP="008315CB">
            <w:pPr>
              <w:keepNext/>
              <w:keepLines/>
              <w:spacing w:before="120"/>
              <w:rPr>
                <w:b w:val="0"/>
              </w:rPr>
            </w:pPr>
            <w:r w:rsidRPr="005F5C34">
              <w:t>Unit Type</w:t>
            </w:r>
          </w:p>
        </w:tc>
        <w:tc>
          <w:tcPr>
            <w:tcW w:w="1454" w:type="pct"/>
            <w:hideMark/>
          </w:tcPr>
          <w:p w14:paraId="5346B70B" w14:textId="77777777" w:rsidR="005F5C34" w:rsidRPr="005F5C34" w:rsidRDefault="005F5C34" w:rsidP="007E6F64">
            <w:pPr>
              <w:keepNext/>
              <w:keepLines/>
              <w:spacing w:before="120"/>
              <w:jc w:val="right"/>
              <w:rPr>
                <w:b w:val="0"/>
              </w:rPr>
            </w:pPr>
            <w:r w:rsidRPr="005F5C34">
              <w:t>Entrance Fee (Single)</w:t>
            </w:r>
          </w:p>
        </w:tc>
        <w:tc>
          <w:tcPr>
            <w:tcW w:w="1521" w:type="pct"/>
            <w:hideMark/>
          </w:tcPr>
          <w:p w14:paraId="5AE90B51" w14:textId="77777777" w:rsidR="005F5C34" w:rsidRPr="005F5C34" w:rsidRDefault="005F5C34" w:rsidP="007E6F64">
            <w:pPr>
              <w:keepNext/>
              <w:keepLines/>
              <w:spacing w:before="120"/>
              <w:jc w:val="right"/>
              <w:rPr>
                <w:b w:val="0"/>
              </w:rPr>
            </w:pPr>
            <w:r w:rsidRPr="005F5C34">
              <w:t>Entrance Fee (Double)</w:t>
            </w:r>
          </w:p>
        </w:tc>
      </w:tr>
      <w:tr w:rsidR="005F5C34" w:rsidRPr="005F5C34" w14:paraId="2A96D48A" w14:textId="77777777" w:rsidTr="00E675E3">
        <w:tc>
          <w:tcPr>
            <w:tcW w:w="2025" w:type="pct"/>
            <w:hideMark/>
          </w:tcPr>
          <w:p w14:paraId="501E7CD8" w14:textId="77777777" w:rsidR="005F5C34" w:rsidRPr="005F5C34" w:rsidRDefault="005F5C34" w:rsidP="008315CB">
            <w:pPr>
              <w:keepNext/>
              <w:keepLines/>
              <w:spacing w:before="120"/>
            </w:pPr>
            <w:r w:rsidRPr="005F5C34">
              <w:t>Independent Living – Apartment</w:t>
            </w:r>
          </w:p>
        </w:tc>
        <w:tc>
          <w:tcPr>
            <w:tcW w:w="1454" w:type="pct"/>
            <w:hideMark/>
          </w:tcPr>
          <w:p w14:paraId="3CA83E64" w14:textId="77777777" w:rsidR="005F5C34" w:rsidRPr="005F5C34" w:rsidRDefault="005F5C34" w:rsidP="007E6F64">
            <w:pPr>
              <w:keepNext/>
              <w:keepLines/>
              <w:spacing w:before="120"/>
              <w:jc w:val="right"/>
            </w:pPr>
            <w:r w:rsidRPr="005F5C34">
              <w:t>$275,000</w:t>
            </w:r>
          </w:p>
        </w:tc>
        <w:tc>
          <w:tcPr>
            <w:tcW w:w="1521" w:type="pct"/>
            <w:hideMark/>
          </w:tcPr>
          <w:p w14:paraId="1D6E4697" w14:textId="77777777" w:rsidR="005F5C34" w:rsidRPr="005F5C34" w:rsidRDefault="005F5C34" w:rsidP="007E6F64">
            <w:pPr>
              <w:keepNext/>
              <w:keepLines/>
              <w:spacing w:before="120"/>
              <w:jc w:val="right"/>
            </w:pPr>
            <w:r w:rsidRPr="005F5C34">
              <w:t>$325,000</w:t>
            </w:r>
          </w:p>
        </w:tc>
      </w:tr>
      <w:tr w:rsidR="005F5C34" w:rsidRPr="005F5C34" w14:paraId="456597C2" w14:textId="77777777" w:rsidTr="00E675E3">
        <w:tc>
          <w:tcPr>
            <w:tcW w:w="2025" w:type="pct"/>
            <w:hideMark/>
          </w:tcPr>
          <w:p w14:paraId="7764891F" w14:textId="77777777" w:rsidR="005F5C34" w:rsidRPr="005F5C34" w:rsidRDefault="005F5C34" w:rsidP="008315CB">
            <w:pPr>
              <w:keepNext/>
              <w:keepLines/>
              <w:spacing w:before="120"/>
            </w:pPr>
            <w:r w:rsidRPr="005F5C34">
              <w:t>Independent Living – Cottage</w:t>
            </w:r>
          </w:p>
        </w:tc>
        <w:tc>
          <w:tcPr>
            <w:tcW w:w="1454" w:type="pct"/>
            <w:hideMark/>
          </w:tcPr>
          <w:p w14:paraId="66ED660B" w14:textId="77777777" w:rsidR="005F5C34" w:rsidRPr="005F5C34" w:rsidRDefault="005F5C34" w:rsidP="007E6F64">
            <w:pPr>
              <w:keepNext/>
              <w:keepLines/>
              <w:spacing w:before="120"/>
              <w:jc w:val="right"/>
            </w:pPr>
            <w:r w:rsidRPr="005F5C34">
              <w:t>$350,000</w:t>
            </w:r>
          </w:p>
        </w:tc>
        <w:tc>
          <w:tcPr>
            <w:tcW w:w="1521" w:type="pct"/>
            <w:hideMark/>
          </w:tcPr>
          <w:p w14:paraId="3C709088" w14:textId="77777777" w:rsidR="005F5C34" w:rsidRPr="005F5C34" w:rsidRDefault="005F5C34" w:rsidP="007E6F64">
            <w:pPr>
              <w:keepNext/>
              <w:keepLines/>
              <w:spacing w:before="120"/>
              <w:jc w:val="right"/>
            </w:pPr>
            <w:r w:rsidRPr="005F5C34">
              <w:t>$400,000</w:t>
            </w:r>
          </w:p>
        </w:tc>
      </w:tr>
    </w:tbl>
    <w:p w14:paraId="657BCBF6" w14:textId="2BCA3ECD" w:rsidR="005F5C34" w:rsidRPr="005F5C34" w:rsidRDefault="005F5C34" w:rsidP="001E37FA">
      <w:pPr>
        <w:keepNext/>
        <w:keepLines/>
        <w:spacing w:before="240"/>
        <w:jc w:val="left"/>
      </w:pPr>
      <w:r w:rsidRPr="005F5C34">
        <w:t xml:space="preserve">Refundability terms vary by contract and are disclosed in Section </w:t>
      </w:r>
      <w:r w:rsidR="0046672A">
        <w:t>2</w:t>
      </w:r>
      <w:r w:rsidRPr="005F5C34">
        <w:t>2.</w:t>
      </w:r>
    </w:p>
    <w:p w14:paraId="594C7814" w14:textId="0A68CF38" w:rsidR="005F5C34" w:rsidRPr="005F5C34" w:rsidRDefault="001302D1" w:rsidP="003A21EB">
      <w:pPr>
        <w:keepNext/>
        <w:spacing w:before="360"/>
        <w:jc w:val="left"/>
        <w:rPr>
          <w:b/>
        </w:rPr>
      </w:pPr>
      <w:r w:rsidRPr="00B93190">
        <w:rPr>
          <w:b/>
        </w:rPr>
        <w:t>Table 21.4</w:t>
      </w:r>
      <w:r w:rsidR="0031378D">
        <w:rPr>
          <w:b/>
        </w:rPr>
        <w:t>:</w:t>
      </w:r>
      <w:r w:rsidRPr="00B93190">
        <w:rPr>
          <w:b/>
        </w:rPr>
        <w:t xml:space="preserve"> </w:t>
      </w:r>
      <w:r w:rsidR="005F5C34" w:rsidRPr="005F5C34">
        <w:rPr>
          <w:b/>
        </w:rPr>
        <w:t xml:space="preserve">Historical </w:t>
      </w:r>
      <w:r w:rsidRPr="00B93190">
        <w:rPr>
          <w:b/>
        </w:rPr>
        <w:t>I</w:t>
      </w:r>
      <w:r w:rsidR="005F5C34" w:rsidRPr="005F5C34">
        <w:rPr>
          <w:b/>
        </w:rPr>
        <w:t xml:space="preserve">ncreases </w:t>
      </w:r>
      <w:r w:rsidRPr="00B93190">
        <w:rPr>
          <w:b/>
        </w:rPr>
        <w:t>in E</w:t>
      </w:r>
      <w:r w:rsidR="005F5C34" w:rsidRPr="005F5C34">
        <w:rPr>
          <w:b/>
        </w:rPr>
        <w:t xml:space="preserve">ntrance </w:t>
      </w:r>
      <w:r w:rsidRPr="00B93190">
        <w:rPr>
          <w:b/>
        </w:rPr>
        <w:t>F</w:t>
      </w:r>
      <w:r w:rsidR="005F5C34" w:rsidRPr="005F5C34">
        <w:rPr>
          <w:b/>
        </w:rPr>
        <w:t>ees (CCRC contracts)</w:t>
      </w:r>
    </w:p>
    <w:tbl>
      <w:tblPr>
        <w:tblStyle w:val="DS-TableText"/>
        <w:tblW w:w="5000" w:type="pct"/>
        <w:tblLook w:val="04A0" w:firstRow="1" w:lastRow="0" w:firstColumn="1" w:lastColumn="0" w:noHBand="0" w:noVBand="1"/>
        <w:tblCaption w:val="Historical Increases in Entrance Fees"/>
        <w:tblDescription w:val="Historical increases in entrance fees"/>
      </w:tblPr>
      <w:tblGrid>
        <w:gridCol w:w="2253"/>
        <w:gridCol w:w="2782"/>
        <w:gridCol w:w="2694"/>
        <w:gridCol w:w="1631"/>
      </w:tblGrid>
      <w:tr w:rsidR="005F5C34" w:rsidRPr="005F5C34" w14:paraId="0EF6D8BC" w14:textId="77777777" w:rsidTr="00E675E3">
        <w:trPr>
          <w:cnfStyle w:val="100000000000" w:firstRow="1" w:lastRow="0" w:firstColumn="0" w:lastColumn="0" w:oddVBand="0" w:evenVBand="0" w:oddHBand="0" w:evenHBand="0" w:firstRowFirstColumn="0" w:firstRowLastColumn="0" w:lastRowFirstColumn="0" w:lastRowLastColumn="0"/>
          <w:cantSplit w:val="0"/>
        </w:trPr>
        <w:tc>
          <w:tcPr>
            <w:tcW w:w="1204" w:type="pct"/>
            <w:hideMark/>
          </w:tcPr>
          <w:p w14:paraId="65A77DB1" w14:textId="77777777" w:rsidR="005F5C34" w:rsidRPr="005F5C34" w:rsidRDefault="005F5C34" w:rsidP="007E6F64">
            <w:pPr>
              <w:spacing w:before="120"/>
              <w:jc w:val="left"/>
              <w:rPr>
                <w:b w:val="0"/>
              </w:rPr>
            </w:pPr>
            <w:r w:rsidRPr="005F5C34">
              <w:t>Fiscal Year-End</w:t>
            </w:r>
          </w:p>
        </w:tc>
        <w:tc>
          <w:tcPr>
            <w:tcW w:w="1486" w:type="pct"/>
            <w:hideMark/>
          </w:tcPr>
          <w:p w14:paraId="658DD4C0" w14:textId="77777777" w:rsidR="005F5C34" w:rsidRPr="005F5C34" w:rsidRDefault="005F5C34" w:rsidP="007E6F64">
            <w:pPr>
              <w:spacing w:before="120"/>
              <w:jc w:val="right"/>
              <w:rPr>
                <w:b w:val="0"/>
              </w:rPr>
            </w:pPr>
            <w:r w:rsidRPr="005F5C34">
              <w:t>Average % Increase</w:t>
            </w:r>
          </w:p>
        </w:tc>
        <w:tc>
          <w:tcPr>
            <w:tcW w:w="1439" w:type="pct"/>
            <w:hideMark/>
          </w:tcPr>
          <w:p w14:paraId="0D27C7B5" w14:textId="77777777" w:rsidR="005F5C34" w:rsidRPr="005F5C34" w:rsidRDefault="005F5C34" w:rsidP="007E6F64">
            <w:pPr>
              <w:spacing w:before="120"/>
              <w:jc w:val="right"/>
              <w:rPr>
                <w:b w:val="0"/>
              </w:rPr>
            </w:pPr>
            <w:r w:rsidRPr="005F5C34">
              <w:t>Average $ Increase</w:t>
            </w:r>
          </w:p>
        </w:tc>
        <w:tc>
          <w:tcPr>
            <w:tcW w:w="871" w:type="pct"/>
            <w:hideMark/>
          </w:tcPr>
          <w:p w14:paraId="4A252B31" w14:textId="77777777" w:rsidR="005F5C34" w:rsidRPr="005F5C34" w:rsidRDefault="005F5C34" w:rsidP="007E6F64">
            <w:pPr>
              <w:spacing w:before="120"/>
              <w:jc w:val="left"/>
              <w:rPr>
                <w:b w:val="0"/>
              </w:rPr>
            </w:pPr>
            <w:r w:rsidRPr="005F5C34">
              <w:t>Frequency</w:t>
            </w:r>
          </w:p>
        </w:tc>
      </w:tr>
      <w:tr w:rsidR="005F5C34" w:rsidRPr="005F5C34" w14:paraId="77AFC6CD" w14:textId="77777777" w:rsidTr="00E675E3">
        <w:tc>
          <w:tcPr>
            <w:tcW w:w="1204" w:type="pct"/>
            <w:hideMark/>
          </w:tcPr>
          <w:p w14:paraId="2EE56749" w14:textId="77777777" w:rsidR="005F5C34" w:rsidRPr="005F5C34" w:rsidRDefault="005F5C34" w:rsidP="00335833">
            <w:pPr>
              <w:spacing w:before="120"/>
            </w:pPr>
            <w:r w:rsidRPr="005F5C34">
              <w:t>12/31/2025</w:t>
            </w:r>
          </w:p>
        </w:tc>
        <w:tc>
          <w:tcPr>
            <w:tcW w:w="1486" w:type="pct"/>
            <w:hideMark/>
          </w:tcPr>
          <w:p w14:paraId="31B81DD5" w14:textId="77777777" w:rsidR="005F5C34" w:rsidRPr="005F5C34" w:rsidRDefault="005F5C34" w:rsidP="007E6F64">
            <w:pPr>
              <w:spacing w:before="120"/>
              <w:jc w:val="right"/>
            </w:pPr>
            <w:r w:rsidRPr="005F5C34">
              <w:t>2.5%</w:t>
            </w:r>
          </w:p>
        </w:tc>
        <w:tc>
          <w:tcPr>
            <w:tcW w:w="1439" w:type="pct"/>
            <w:hideMark/>
          </w:tcPr>
          <w:p w14:paraId="7F5D44B3" w14:textId="77777777" w:rsidR="005F5C34" w:rsidRPr="005F5C34" w:rsidRDefault="005F5C34" w:rsidP="007E6F64">
            <w:pPr>
              <w:spacing w:before="120"/>
              <w:jc w:val="right"/>
            </w:pPr>
            <w:r w:rsidRPr="005F5C34">
              <w:t>$6,500</w:t>
            </w:r>
          </w:p>
        </w:tc>
        <w:tc>
          <w:tcPr>
            <w:tcW w:w="871" w:type="pct"/>
            <w:hideMark/>
          </w:tcPr>
          <w:p w14:paraId="38217C71" w14:textId="77777777" w:rsidR="005F5C34" w:rsidRPr="005F5C34" w:rsidRDefault="005F5C34" w:rsidP="007E6F64">
            <w:pPr>
              <w:spacing w:before="120"/>
              <w:jc w:val="left"/>
            </w:pPr>
            <w:r w:rsidRPr="005F5C34">
              <w:t>Annual</w:t>
            </w:r>
          </w:p>
        </w:tc>
      </w:tr>
      <w:tr w:rsidR="005F5C34" w:rsidRPr="005F5C34" w14:paraId="3DF8B9D2" w14:textId="77777777" w:rsidTr="00E675E3">
        <w:tc>
          <w:tcPr>
            <w:tcW w:w="1204" w:type="pct"/>
            <w:hideMark/>
          </w:tcPr>
          <w:p w14:paraId="2D6A98D1" w14:textId="77777777" w:rsidR="005F5C34" w:rsidRPr="005F5C34" w:rsidRDefault="005F5C34" w:rsidP="00335833">
            <w:pPr>
              <w:spacing w:before="120"/>
            </w:pPr>
            <w:r w:rsidRPr="005F5C34">
              <w:t>12/31/2024</w:t>
            </w:r>
          </w:p>
        </w:tc>
        <w:tc>
          <w:tcPr>
            <w:tcW w:w="1486" w:type="pct"/>
            <w:hideMark/>
          </w:tcPr>
          <w:p w14:paraId="6D754498" w14:textId="77777777" w:rsidR="005F5C34" w:rsidRPr="005F5C34" w:rsidRDefault="005F5C34" w:rsidP="007E6F64">
            <w:pPr>
              <w:spacing w:before="120"/>
              <w:jc w:val="right"/>
            </w:pPr>
            <w:r w:rsidRPr="005F5C34">
              <w:t>3.0%</w:t>
            </w:r>
          </w:p>
        </w:tc>
        <w:tc>
          <w:tcPr>
            <w:tcW w:w="1439" w:type="pct"/>
            <w:hideMark/>
          </w:tcPr>
          <w:p w14:paraId="46D55DAD" w14:textId="77777777" w:rsidR="005F5C34" w:rsidRPr="005F5C34" w:rsidRDefault="005F5C34" w:rsidP="007E6F64">
            <w:pPr>
              <w:spacing w:before="120"/>
              <w:jc w:val="right"/>
            </w:pPr>
            <w:r w:rsidRPr="005F5C34">
              <w:t>$7,800</w:t>
            </w:r>
          </w:p>
        </w:tc>
        <w:tc>
          <w:tcPr>
            <w:tcW w:w="871" w:type="pct"/>
            <w:hideMark/>
          </w:tcPr>
          <w:p w14:paraId="02778367" w14:textId="77777777" w:rsidR="005F5C34" w:rsidRPr="005F5C34" w:rsidRDefault="005F5C34" w:rsidP="007E6F64">
            <w:pPr>
              <w:spacing w:before="120"/>
              <w:jc w:val="left"/>
            </w:pPr>
            <w:r w:rsidRPr="005F5C34">
              <w:t>Annual</w:t>
            </w:r>
          </w:p>
        </w:tc>
      </w:tr>
      <w:tr w:rsidR="005F5C34" w:rsidRPr="005F5C34" w14:paraId="0FE8255B" w14:textId="77777777" w:rsidTr="00E675E3">
        <w:tc>
          <w:tcPr>
            <w:tcW w:w="1204" w:type="pct"/>
            <w:hideMark/>
          </w:tcPr>
          <w:p w14:paraId="09FD7800" w14:textId="77777777" w:rsidR="005F5C34" w:rsidRPr="005F5C34" w:rsidRDefault="005F5C34" w:rsidP="00335833">
            <w:pPr>
              <w:spacing w:before="120"/>
            </w:pPr>
            <w:r w:rsidRPr="005F5C34">
              <w:t>12/31/2023</w:t>
            </w:r>
          </w:p>
        </w:tc>
        <w:tc>
          <w:tcPr>
            <w:tcW w:w="1486" w:type="pct"/>
            <w:hideMark/>
          </w:tcPr>
          <w:p w14:paraId="5BF13FC9" w14:textId="77777777" w:rsidR="005F5C34" w:rsidRPr="005F5C34" w:rsidRDefault="005F5C34" w:rsidP="007E6F64">
            <w:pPr>
              <w:spacing w:before="120"/>
              <w:jc w:val="right"/>
            </w:pPr>
            <w:r w:rsidRPr="005F5C34">
              <w:t>2.8%</w:t>
            </w:r>
          </w:p>
        </w:tc>
        <w:tc>
          <w:tcPr>
            <w:tcW w:w="1439" w:type="pct"/>
            <w:hideMark/>
          </w:tcPr>
          <w:p w14:paraId="5128ED2B" w14:textId="77777777" w:rsidR="005F5C34" w:rsidRPr="005F5C34" w:rsidRDefault="005F5C34" w:rsidP="007E6F64">
            <w:pPr>
              <w:spacing w:before="120"/>
              <w:jc w:val="right"/>
            </w:pPr>
            <w:r w:rsidRPr="005F5C34">
              <w:t>$7,000</w:t>
            </w:r>
          </w:p>
        </w:tc>
        <w:tc>
          <w:tcPr>
            <w:tcW w:w="871" w:type="pct"/>
            <w:hideMark/>
          </w:tcPr>
          <w:p w14:paraId="2A1F5AB9" w14:textId="77777777" w:rsidR="005F5C34" w:rsidRPr="005F5C34" w:rsidRDefault="005F5C34" w:rsidP="007E6F64">
            <w:pPr>
              <w:spacing w:before="120"/>
              <w:jc w:val="left"/>
            </w:pPr>
            <w:r w:rsidRPr="005F5C34">
              <w:t>Annual</w:t>
            </w:r>
          </w:p>
        </w:tc>
      </w:tr>
      <w:tr w:rsidR="005F5C34" w:rsidRPr="005F5C34" w14:paraId="034823B2" w14:textId="77777777" w:rsidTr="00E675E3">
        <w:tc>
          <w:tcPr>
            <w:tcW w:w="1204" w:type="pct"/>
            <w:hideMark/>
          </w:tcPr>
          <w:p w14:paraId="57EDC5BC" w14:textId="77777777" w:rsidR="005F5C34" w:rsidRPr="005F5C34" w:rsidRDefault="005F5C34" w:rsidP="00335833">
            <w:pPr>
              <w:spacing w:before="120"/>
            </w:pPr>
            <w:r w:rsidRPr="005F5C34">
              <w:t>12/31/2022</w:t>
            </w:r>
          </w:p>
        </w:tc>
        <w:tc>
          <w:tcPr>
            <w:tcW w:w="1486" w:type="pct"/>
            <w:hideMark/>
          </w:tcPr>
          <w:p w14:paraId="57C7A78B" w14:textId="77777777" w:rsidR="005F5C34" w:rsidRPr="005F5C34" w:rsidRDefault="005F5C34" w:rsidP="007E6F64">
            <w:pPr>
              <w:spacing w:before="120"/>
              <w:jc w:val="right"/>
            </w:pPr>
            <w:r w:rsidRPr="005F5C34">
              <w:t>2.5%</w:t>
            </w:r>
          </w:p>
        </w:tc>
        <w:tc>
          <w:tcPr>
            <w:tcW w:w="1439" w:type="pct"/>
            <w:hideMark/>
          </w:tcPr>
          <w:p w14:paraId="21736F11" w14:textId="77777777" w:rsidR="005F5C34" w:rsidRPr="005F5C34" w:rsidRDefault="005F5C34" w:rsidP="007E6F64">
            <w:pPr>
              <w:spacing w:before="120"/>
              <w:jc w:val="right"/>
            </w:pPr>
            <w:r w:rsidRPr="005F5C34">
              <w:t>$6,200</w:t>
            </w:r>
          </w:p>
        </w:tc>
        <w:tc>
          <w:tcPr>
            <w:tcW w:w="871" w:type="pct"/>
            <w:hideMark/>
          </w:tcPr>
          <w:p w14:paraId="6478A468" w14:textId="77777777" w:rsidR="005F5C34" w:rsidRPr="005F5C34" w:rsidRDefault="005F5C34" w:rsidP="007E6F64">
            <w:pPr>
              <w:spacing w:before="120"/>
              <w:jc w:val="left"/>
            </w:pPr>
            <w:r w:rsidRPr="005F5C34">
              <w:t>Annual</w:t>
            </w:r>
          </w:p>
        </w:tc>
      </w:tr>
      <w:tr w:rsidR="005F5C34" w:rsidRPr="005F5C34" w14:paraId="5F8E2EC9" w14:textId="77777777" w:rsidTr="00E675E3">
        <w:tc>
          <w:tcPr>
            <w:tcW w:w="1204" w:type="pct"/>
            <w:hideMark/>
          </w:tcPr>
          <w:p w14:paraId="018E0516" w14:textId="77777777" w:rsidR="005F5C34" w:rsidRPr="005F5C34" w:rsidRDefault="005F5C34" w:rsidP="00335833">
            <w:pPr>
              <w:spacing w:before="120"/>
            </w:pPr>
            <w:r w:rsidRPr="005F5C34">
              <w:t>12/31/2021</w:t>
            </w:r>
          </w:p>
        </w:tc>
        <w:tc>
          <w:tcPr>
            <w:tcW w:w="1486" w:type="pct"/>
            <w:hideMark/>
          </w:tcPr>
          <w:p w14:paraId="4065D0EC" w14:textId="77777777" w:rsidR="005F5C34" w:rsidRPr="005F5C34" w:rsidRDefault="005F5C34" w:rsidP="007E6F64">
            <w:pPr>
              <w:spacing w:before="120"/>
              <w:jc w:val="right"/>
            </w:pPr>
            <w:r w:rsidRPr="005F5C34">
              <w:t>2.0%</w:t>
            </w:r>
          </w:p>
        </w:tc>
        <w:tc>
          <w:tcPr>
            <w:tcW w:w="1439" w:type="pct"/>
            <w:hideMark/>
          </w:tcPr>
          <w:p w14:paraId="1D0CB37D" w14:textId="77777777" w:rsidR="005F5C34" w:rsidRPr="005F5C34" w:rsidRDefault="005F5C34" w:rsidP="007E6F64">
            <w:pPr>
              <w:spacing w:before="120"/>
              <w:jc w:val="right"/>
            </w:pPr>
            <w:r w:rsidRPr="005F5C34">
              <w:t>$5,000</w:t>
            </w:r>
          </w:p>
        </w:tc>
        <w:tc>
          <w:tcPr>
            <w:tcW w:w="871" w:type="pct"/>
            <w:hideMark/>
          </w:tcPr>
          <w:p w14:paraId="0B4E8D44" w14:textId="77777777" w:rsidR="005F5C34" w:rsidRPr="005F5C34" w:rsidRDefault="005F5C34" w:rsidP="007E6F64">
            <w:pPr>
              <w:spacing w:before="120"/>
              <w:jc w:val="left"/>
            </w:pPr>
            <w:r w:rsidRPr="005F5C34">
              <w:t>Annual</w:t>
            </w:r>
          </w:p>
        </w:tc>
      </w:tr>
    </w:tbl>
    <w:p w14:paraId="27A19460" w14:textId="46791B55" w:rsidR="00E235EC" w:rsidRPr="00B93190" w:rsidRDefault="00E235EC" w:rsidP="00E675E3">
      <w:pPr>
        <w:pStyle w:val="Heading3"/>
      </w:pPr>
      <w:r w:rsidRPr="00B93190">
        <w:lastRenderedPageBreak/>
        <w:t>CCaH Contracts</w:t>
      </w:r>
    </w:p>
    <w:p w14:paraId="745EB7D2" w14:textId="284B937E" w:rsidR="00B653DA" w:rsidRPr="00B653DA" w:rsidRDefault="00B653DA" w:rsidP="001E37FA">
      <w:pPr>
        <w:keepNext/>
        <w:jc w:val="left"/>
        <w:rPr>
          <w:bCs/>
        </w:rPr>
      </w:pPr>
      <w:r w:rsidRPr="00B653DA">
        <w:rPr>
          <w:bCs/>
        </w:rPr>
        <w:t>CCaH contracts represent continuing care at home contracts for participants who reside in their own homes and receive continuing-care services through the Long Leaf at Home program.</w:t>
      </w:r>
    </w:p>
    <w:p w14:paraId="6CA5C0FD" w14:textId="41B559E7" w:rsidR="005F5C34" w:rsidRPr="005F5C34" w:rsidRDefault="001302D1" w:rsidP="00903DFC">
      <w:pPr>
        <w:keepNext/>
        <w:spacing w:before="360"/>
        <w:jc w:val="left"/>
        <w:rPr>
          <w:b/>
        </w:rPr>
      </w:pPr>
      <w:r w:rsidRPr="00B93190">
        <w:rPr>
          <w:b/>
        </w:rPr>
        <w:t>Table 21.5</w:t>
      </w:r>
      <w:r w:rsidR="00E3237C">
        <w:rPr>
          <w:b/>
        </w:rPr>
        <w:t>:</w:t>
      </w:r>
      <w:r w:rsidRPr="00B93190">
        <w:rPr>
          <w:b/>
        </w:rPr>
        <w:t xml:space="preserve"> </w:t>
      </w:r>
      <w:r w:rsidR="00BB2C9F" w:rsidRPr="00B93190">
        <w:rPr>
          <w:b/>
        </w:rPr>
        <w:t xml:space="preserve">Current </w:t>
      </w:r>
      <w:r w:rsidR="008C71E8">
        <w:rPr>
          <w:b/>
        </w:rPr>
        <w:t>Monthly</w:t>
      </w:r>
      <w:r w:rsidR="005F5C34" w:rsidRPr="005F5C34">
        <w:rPr>
          <w:b/>
        </w:rPr>
        <w:t xml:space="preserve"> </w:t>
      </w:r>
      <w:r w:rsidR="00904073" w:rsidRPr="00B93190">
        <w:rPr>
          <w:b/>
        </w:rPr>
        <w:t>F</w:t>
      </w:r>
      <w:r w:rsidR="005F5C34" w:rsidRPr="005F5C34">
        <w:rPr>
          <w:b/>
        </w:rPr>
        <w:t xml:space="preserve">ees (CCaH </w:t>
      </w:r>
      <w:r w:rsidR="00BB2C9F" w:rsidRPr="00B93190">
        <w:rPr>
          <w:b/>
        </w:rPr>
        <w:t>C</w:t>
      </w:r>
      <w:r w:rsidR="005F5C34" w:rsidRPr="005F5C34">
        <w:rPr>
          <w:b/>
        </w:rPr>
        <w:t>ontracts)</w:t>
      </w:r>
    </w:p>
    <w:tbl>
      <w:tblPr>
        <w:tblStyle w:val="DS-TableText"/>
        <w:tblW w:w="5000" w:type="pct"/>
        <w:tblLook w:val="04A0" w:firstRow="1" w:lastRow="0" w:firstColumn="1" w:lastColumn="0" w:noHBand="0" w:noVBand="1"/>
        <w:tblCaption w:val="Current Monthly CCaH Fees"/>
        <w:tblDescription w:val="Current monthly CCaH fees"/>
      </w:tblPr>
      <w:tblGrid>
        <w:gridCol w:w="2557"/>
        <w:gridCol w:w="3321"/>
        <w:gridCol w:w="3482"/>
      </w:tblGrid>
      <w:tr w:rsidR="005F5C34" w:rsidRPr="005F5C34" w14:paraId="456165DA" w14:textId="77777777" w:rsidTr="007E6F64">
        <w:trPr>
          <w:cnfStyle w:val="100000000000" w:firstRow="1" w:lastRow="0" w:firstColumn="0" w:lastColumn="0" w:oddVBand="0" w:evenVBand="0" w:oddHBand="0" w:evenHBand="0" w:firstRowFirstColumn="0" w:firstRowLastColumn="0" w:lastRowFirstColumn="0" w:lastRowLastColumn="0"/>
          <w:cantSplit w:val="0"/>
        </w:trPr>
        <w:tc>
          <w:tcPr>
            <w:tcW w:w="1366" w:type="pct"/>
            <w:hideMark/>
          </w:tcPr>
          <w:p w14:paraId="76B75D25" w14:textId="77777777" w:rsidR="005F5C34" w:rsidRPr="005F5C34" w:rsidRDefault="005F5C34" w:rsidP="007E6F64">
            <w:pPr>
              <w:spacing w:before="120"/>
              <w:jc w:val="left"/>
              <w:rPr>
                <w:b w:val="0"/>
              </w:rPr>
            </w:pPr>
            <w:r w:rsidRPr="005F5C34">
              <w:t>CCaH Plan</w:t>
            </w:r>
          </w:p>
        </w:tc>
        <w:tc>
          <w:tcPr>
            <w:tcW w:w="1774" w:type="pct"/>
            <w:hideMark/>
          </w:tcPr>
          <w:p w14:paraId="737D56F7" w14:textId="77777777" w:rsidR="005F5C34" w:rsidRPr="005F5C34" w:rsidRDefault="005F5C34" w:rsidP="007E6F64">
            <w:pPr>
              <w:spacing w:before="120"/>
              <w:jc w:val="right"/>
              <w:rPr>
                <w:b w:val="0"/>
              </w:rPr>
            </w:pPr>
            <w:r w:rsidRPr="005F5C34">
              <w:t>Monthly Fee (Single)</w:t>
            </w:r>
          </w:p>
        </w:tc>
        <w:tc>
          <w:tcPr>
            <w:tcW w:w="1860" w:type="pct"/>
            <w:hideMark/>
          </w:tcPr>
          <w:p w14:paraId="2A7E2BC1" w14:textId="77777777" w:rsidR="005F5C34" w:rsidRPr="005F5C34" w:rsidRDefault="005F5C34" w:rsidP="007E6F64">
            <w:pPr>
              <w:spacing w:before="120"/>
              <w:jc w:val="right"/>
              <w:rPr>
                <w:b w:val="0"/>
              </w:rPr>
            </w:pPr>
            <w:r w:rsidRPr="005F5C34">
              <w:t>Monthly Fee (Double)</w:t>
            </w:r>
          </w:p>
        </w:tc>
      </w:tr>
      <w:tr w:rsidR="005F5C34" w:rsidRPr="005F5C34" w14:paraId="3C7FFE54" w14:textId="77777777" w:rsidTr="007E6F64">
        <w:tc>
          <w:tcPr>
            <w:tcW w:w="1366" w:type="pct"/>
            <w:hideMark/>
          </w:tcPr>
          <w:p w14:paraId="448D34C3" w14:textId="77777777" w:rsidR="005F5C34" w:rsidRPr="005F5C34" w:rsidRDefault="005F5C34" w:rsidP="007E6F64">
            <w:pPr>
              <w:spacing w:before="120"/>
              <w:jc w:val="left"/>
            </w:pPr>
            <w:r w:rsidRPr="005F5C34">
              <w:t>Basic</w:t>
            </w:r>
          </w:p>
        </w:tc>
        <w:tc>
          <w:tcPr>
            <w:tcW w:w="1774" w:type="pct"/>
            <w:hideMark/>
          </w:tcPr>
          <w:p w14:paraId="782DEB23" w14:textId="77777777" w:rsidR="005F5C34" w:rsidRPr="005F5C34" w:rsidRDefault="005F5C34" w:rsidP="007E6F64">
            <w:pPr>
              <w:spacing w:before="120"/>
              <w:jc w:val="right"/>
            </w:pPr>
            <w:r w:rsidRPr="005F5C34">
              <w:t>$1,200</w:t>
            </w:r>
          </w:p>
        </w:tc>
        <w:tc>
          <w:tcPr>
            <w:tcW w:w="1860" w:type="pct"/>
            <w:hideMark/>
          </w:tcPr>
          <w:p w14:paraId="14A296CD" w14:textId="77777777" w:rsidR="005F5C34" w:rsidRPr="005F5C34" w:rsidRDefault="005F5C34" w:rsidP="007E6F64">
            <w:pPr>
              <w:spacing w:before="120"/>
              <w:jc w:val="right"/>
            </w:pPr>
            <w:r w:rsidRPr="005F5C34">
              <w:t>$1,900</w:t>
            </w:r>
          </w:p>
        </w:tc>
      </w:tr>
      <w:tr w:rsidR="005F5C34" w:rsidRPr="005F5C34" w14:paraId="06A7E775" w14:textId="77777777" w:rsidTr="007E6F64">
        <w:tc>
          <w:tcPr>
            <w:tcW w:w="1366" w:type="pct"/>
            <w:hideMark/>
          </w:tcPr>
          <w:p w14:paraId="154CBDC7" w14:textId="77777777" w:rsidR="005F5C34" w:rsidRPr="005F5C34" w:rsidRDefault="005F5C34" w:rsidP="007E6F64">
            <w:pPr>
              <w:spacing w:before="120"/>
              <w:jc w:val="left"/>
            </w:pPr>
            <w:r w:rsidRPr="005F5C34">
              <w:t>Enhanced</w:t>
            </w:r>
          </w:p>
        </w:tc>
        <w:tc>
          <w:tcPr>
            <w:tcW w:w="1774" w:type="pct"/>
            <w:hideMark/>
          </w:tcPr>
          <w:p w14:paraId="3C1925EE" w14:textId="77777777" w:rsidR="005F5C34" w:rsidRPr="005F5C34" w:rsidRDefault="005F5C34" w:rsidP="007E6F64">
            <w:pPr>
              <w:spacing w:before="120"/>
              <w:jc w:val="right"/>
            </w:pPr>
            <w:r w:rsidRPr="005F5C34">
              <w:t>$1,800</w:t>
            </w:r>
          </w:p>
        </w:tc>
        <w:tc>
          <w:tcPr>
            <w:tcW w:w="1860" w:type="pct"/>
            <w:hideMark/>
          </w:tcPr>
          <w:p w14:paraId="2BD0DC80" w14:textId="77777777" w:rsidR="005F5C34" w:rsidRPr="005F5C34" w:rsidRDefault="005F5C34" w:rsidP="007E6F64">
            <w:pPr>
              <w:spacing w:before="120"/>
              <w:jc w:val="right"/>
            </w:pPr>
            <w:r w:rsidRPr="005F5C34">
              <w:t>$2,700</w:t>
            </w:r>
          </w:p>
        </w:tc>
      </w:tr>
      <w:tr w:rsidR="005F5C34" w:rsidRPr="005F5C34" w14:paraId="0D13F735" w14:textId="77777777" w:rsidTr="007E6F64">
        <w:tc>
          <w:tcPr>
            <w:tcW w:w="1366" w:type="pct"/>
            <w:hideMark/>
          </w:tcPr>
          <w:p w14:paraId="72671585" w14:textId="77777777" w:rsidR="005F5C34" w:rsidRPr="005F5C34" w:rsidRDefault="005F5C34" w:rsidP="007E6F64">
            <w:pPr>
              <w:spacing w:before="120"/>
              <w:jc w:val="left"/>
            </w:pPr>
            <w:r w:rsidRPr="005F5C34">
              <w:t>Comprehensive</w:t>
            </w:r>
          </w:p>
        </w:tc>
        <w:tc>
          <w:tcPr>
            <w:tcW w:w="1774" w:type="pct"/>
            <w:hideMark/>
          </w:tcPr>
          <w:p w14:paraId="77B17AFC" w14:textId="77777777" w:rsidR="005F5C34" w:rsidRPr="005F5C34" w:rsidRDefault="005F5C34" w:rsidP="007E6F64">
            <w:pPr>
              <w:spacing w:before="120"/>
              <w:jc w:val="right"/>
            </w:pPr>
            <w:r w:rsidRPr="005F5C34">
              <w:t>$2,400</w:t>
            </w:r>
          </w:p>
        </w:tc>
        <w:tc>
          <w:tcPr>
            <w:tcW w:w="1860" w:type="pct"/>
            <w:hideMark/>
          </w:tcPr>
          <w:p w14:paraId="6EC8167F" w14:textId="77777777" w:rsidR="005F5C34" w:rsidRPr="005F5C34" w:rsidRDefault="005F5C34" w:rsidP="007E6F64">
            <w:pPr>
              <w:spacing w:before="120"/>
              <w:jc w:val="right"/>
            </w:pPr>
            <w:r w:rsidRPr="005F5C34">
              <w:t>$3,500</w:t>
            </w:r>
          </w:p>
        </w:tc>
      </w:tr>
    </w:tbl>
    <w:p w14:paraId="51FF637A" w14:textId="39C8659F" w:rsidR="005F5C34" w:rsidRDefault="00674E4C" w:rsidP="007E6F64">
      <w:pPr>
        <w:spacing w:before="240"/>
        <w:jc w:val="left"/>
      </w:pPr>
      <w:r>
        <w:t>Monthly</w:t>
      </w:r>
      <w:r w:rsidR="005F5C34" w:rsidRPr="005F5C34">
        <w:t xml:space="preserve"> fees are subject to annual adjustment to reflect health</w:t>
      </w:r>
      <w:r w:rsidR="00E85828">
        <w:t xml:space="preserve"> </w:t>
      </w:r>
      <w:r w:rsidR="005F5C34" w:rsidRPr="005F5C34">
        <w:t>care costs and service delivery expenses.</w:t>
      </w:r>
    </w:p>
    <w:p w14:paraId="4D981423" w14:textId="6433F15E" w:rsidR="005F5C34" w:rsidRPr="005F5C34" w:rsidRDefault="00E85CEE" w:rsidP="00903DFC">
      <w:pPr>
        <w:keepNext/>
        <w:spacing w:before="360"/>
        <w:jc w:val="left"/>
        <w:rPr>
          <w:b/>
        </w:rPr>
      </w:pPr>
      <w:r w:rsidRPr="00B93190">
        <w:rPr>
          <w:b/>
        </w:rPr>
        <w:t>Table 21.6</w:t>
      </w:r>
      <w:r w:rsidR="00903DFC">
        <w:rPr>
          <w:b/>
        </w:rPr>
        <w:t>:</w:t>
      </w:r>
      <w:r w:rsidRPr="00B93190">
        <w:rPr>
          <w:b/>
        </w:rPr>
        <w:t xml:space="preserve">  </w:t>
      </w:r>
      <w:r w:rsidR="005F5C34" w:rsidRPr="005F5C34">
        <w:rPr>
          <w:b/>
        </w:rPr>
        <w:t xml:space="preserve">Historical increases </w:t>
      </w:r>
      <w:r w:rsidRPr="00B93190">
        <w:rPr>
          <w:b/>
        </w:rPr>
        <w:t>in</w:t>
      </w:r>
      <w:r w:rsidR="005F5C34" w:rsidRPr="005F5C34">
        <w:rPr>
          <w:b/>
        </w:rPr>
        <w:t xml:space="preserve"> </w:t>
      </w:r>
      <w:r w:rsidR="002F57BD">
        <w:rPr>
          <w:b/>
        </w:rPr>
        <w:t>Monthly</w:t>
      </w:r>
      <w:r w:rsidR="005F5C34" w:rsidRPr="005F5C34">
        <w:rPr>
          <w:b/>
        </w:rPr>
        <w:t xml:space="preserve"> </w:t>
      </w:r>
      <w:r w:rsidRPr="00B93190">
        <w:rPr>
          <w:b/>
        </w:rPr>
        <w:t>F</w:t>
      </w:r>
      <w:r w:rsidR="005F5C34" w:rsidRPr="005F5C34">
        <w:rPr>
          <w:b/>
        </w:rPr>
        <w:t>ees (CCaH contracts)</w:t>
      </w:r>
    </w:p>
    <w:tbl>
      <w:tblPr>
        <w:tblStyle w:val="DS-TableText"/>
        <w:tblW w:w="5000" w:type="pct"/>
        <w:tblLook w:val="06A0" w:firstRow="1" w:lastRow="0" w:firstColumn="1" w:lastColumn="0" w:noHBand="1" w:noVBand="1"/>
        <w:tblCaption w:val="Historical Increases in CCaH Monthly Fees"/>
        <w:tblDescription w:val="Historical increases in CCaH monthly fees"/>
      </w:tblPr>
      <w:tblGrid>
        <w:gridCol w:w="2253"/>
        <w:gridCol w:w="2782"/>
        <w:gridCol w:w="2694"/>
        <w:gridCol w:w="1631"/>
      </w:tblGrid>
      <w:tr w:rsidR="006B17E4" w:rsidRPr="005F5C34" w14:paraId="75BFD93A" w14:textId="77777777" w:rsidTr="007E6F64">
        <w:trPr>
          <w:cnfStyle w:val="100000000000" w:firstRow="1" w:lastRow="0" w:firstColumn="0" w:lastColumn="0" w:oddVBand="0" w:evenVBand="0" w:oddHBand="0" w:evenHBand="0" w:firstRowFirstColumn="0" w:firstRowLastColumn="0" w:lastRowFirstColumn="0" w:lastRowLastColumn="0"/>
          <w:cantSplit w:val="0"/>
        </w:trPr>
        <w:tc>
          <w:tcPr>
            <w:tcW w:w="1204" w:type="pct"/>
            <w:hideMark/>
          </w:tcPr>
          <w:p w14:paraId="5E49743B" w14:textId="77777777" w:rsidR="005F5C34" w:rsidRPr="005F5C34" w:rsidRDefault="005F5C34" w:rsidP="007E6F64">
            <w:pPr>
              <w:spacing w:before="120"/>
              <w:jc w:val="left"/>
              <w:rPr>
                <w:b w:val="0"/>
              </w:rPr>
            </w:pPr>
            <w:r w:rsidRPr="005F5C34">
              <w:t>Fiscal Year-End</w:t>
            </w:r>
          </w:p>
        </w:tc>
        <w:tc>
          <w:tcPr>
            <w:tcW w:w="1486" w:type="pct"/>
            <w:hideMark/>
          </w:tcPr>
          <w:p w14:paraId="42FCDC64" w14:textId="77777777" w:rsidR="005F5C34" w:rsidRPr="005F5C34" w:rsidRDefault="005F5C34" w:rsidP="007E6F64">
            <w:pPr>
              <w:spacing w:before="120"/>
              <w:jc w:val="right"/>
              <w:rPr>
                <w:b w:val="0"/>
              </w:rPr>
            </w:pPr>
            <w:r w:rsidRPr="005F5C34">
              <w:t>Average % Increase</w:t>
            </w:r>
          </w:p>
        </w:tc>
        <w:tc>
          <w:tcPr>
            <w:tcW w:w="1439" w:type="pct"/>
            <w:hideMark/>
          </w:tcPr>
          <w:p w14:paraId="799FC3D0" w14:textId="77777777" w:rsidR="005F5C34" w:rsidRPr="005F5C34" w:rsidRDefault="005F5C34" w:rsidP="007E6F64">
            <w:pPr>
              <w:spacing w:before="120"/>
              <w:jc w:val="right"/>
              <w:rPr>
                <w:b w:val="0"/>
              </w:rPr>
            </w:pPr>
            <w:r w:rsidRPr="005F5C34">
              <w:t>Average $ Increase</w:t>
            </w:r>
          </w:p>
        </w:tc>
        <w:tc>
          <w:tcPr>
            <w:tcW w:w="871" w:type="pct"/>
            <w:hideMark/>
          </w:tcPr>
          <w:p w14:paraId="0127FA74" w14:textId="77777777" w:rsidR="005F5C34" w:rsidRPr="005F5C34" w:rsidRDefault="005F5C34" w:rsidP="007E6F64">
            <w:pPr>
              <w:spacing w:before="120"/>
              <w:jc w:val="left"/>
              <w:rPr>
                <w:b w:val="0"/>
              </w:rPr>
            </w:pPr>
            <w:r w:rsidRPr="005F5C34">
              <w:t>Frequency</w:t>
            </w:r>
          </w:p>
        </w:tc>
      </w:tr>
      <w:tr w:rsidR="006B17E4" w:rsidRPr="005F5C34" w14:paraId="08B77B79" w14:textId="77777777" w:rsidTr="007E6F64">
        <w:tc>
          <w:tcPr>
            <w:tcW w:w="1204" w:type="pct"/>
            <w:hideMark/>
          </w:tcPr>
          <w:p w14:paraId="5BFD82E7" w14:textId="77777777" w:rsidR="005F5C34" w:rsidRPr="005F5C34" w:rsidRDefault="005F5C34" w:rsidP="007E6F64">
            <w:pPr>
              <w:spacing w:before="120"/>
              <w:jc w:val="left"/>
            </w:pPr>
            <w:r w:rsidRPr="005F5C34">
              <w:t>12/31/2025</w:t>
            </w:r>
          </w:p>
        </w:tc>
        <w:tc>
          <w:tcPr>
            <w:tcW w:w="1486" w:type="pct"/>
            <w:hideMark/>
          </w:tcPr>
          <w:p w14:paraId="2793AE76" w14:textId="77777777" w:rsidR="005F5C34" w:rsidRPr="005F5C34" w:rsidRDefault="005F5C34" w:rsidP="007E6F64">
            <w:pPr>
              <w:spacing w:before="120"/>
              <w:jc w:val="right"/>
            </w:pPr>
            <w:r w:rsidRPr="005F5C34">
              <w:t>3.5%</w:t>
            </w:r>
          </w:p>
        </w:tc>
        <w:tc>
          <w:tcPr>
            <w:tcW w:w="1439" w:type="pct"/>
            <w:hideMark/>
          </w:tcPr>
          <w:p w14:paraId="6798B6D6" w14:textId="77777777" w:rsidR="005F5C34" w:rsidRPr="005F5C34" w:rsidRDefault="005F5C34" w:rsidP="007E6F64">
            <w:pPr>
              <w:spacing w:before="120"/>
              <w:jc w:val="right"/>
            </w:pPr>
            <w:r w:rsidRPr="005F5C34">
              <w:t>$65</w:t>
            </w:r>
          </w:p>
        </w:tc>
        <w:tc>
          <w:tcPr>
            <w:tcW w:w="871" w:type="pct"/>
            <w:hideMark/>
          </w:tcPr>
          <w:p w14:paraId="68AB2501" w14:textId="77777777" w:rsidR="005F5C34" w:rsidRPr="005F5C34" w:rsidRDefault="005F5C34" w:rsidP="007E6F64">
            <w:pPr>
              <w:spacing w:before="120"/>
              <w:jc w:val="left"/>
            </w:pPr>
            <w:r w:rsidRPr="005F5C34">
              <w:t>Annual</w:t>
            </w:r>
          </w:p>
        </w:tc>
      </w:tr>
      <w:tr w:rsidR="006B17E4" w:rsidRPr="005F5C34" w14:paraId="0DD638A1" w14:textId="77777777" w:rsidTr="007E6F64">
        <w:tc>
          <w:tcPr>
            <w:tcW w:w="1204" w:type="pct"/>
            <w:hideMark/>
          </w:tcPr>
          <w:p w14:paraId="020877D9" w14:textId="77777777" w:rsidR="005F5C34" w:rsidRPr="005F5C34" w:rsidRDefault="005F5C34" w:rsidP="007E6F64">
            <w:pPr>
              <w:spacing w:before="120"/>
              <w:jc w:val="left"/>
            </w:pPr>
            <w:r w:rsidRPr="005F5C34">
              <w:t>12/31/2024</w:t>
            </w:r>
          </w:p>
        </w:tc>
        <w:tc>
          <w:tcPr>
            <w:tcW w:w="1486" w:type="pct"/>
            <w:hideMark/>
          </w:tcPr>
          <w:p w14:paraId="19EA7DBA" w14:textId="77777777" w:rsidR="005F5C34" w:rsidRPr="005F5C34" w:rsidRDefault="005F5C34" w:rsidP="007E6F64">
            <w:pPr>
              <w:spacing w:before="120"/>
              <w:jc w:val="right"/>
            </w:pPr>
            <w:r w:rsidRPr="005F5C34">
              <w:t>3.0%</w:t>
            </w:r>
          </w:p>
        </w:tc>
        <w:tc>
          <w:tcPr>
            <w:tcW w:w="1439" w:type="pct"/>
            <w:hideMark/>
          </w:tcPr>
          <w:p w14:paraId="53E5FD65" w14:textId="77777777" w:rsidR="005F5C34" w:rsidRPr="005F5C34" w:rsidRDefault="005F5C34" w:rsidP="007E6F64">
            <w:pPr>
              <w:spacing w:before="120"/>
              <w:jc w:val="right"/>
            </w:pPr>
            <w:r w:rsidRPr="005F5C34">
              <w:t>$55</w:t>
            </w:r>
          </w:p>
        </w:tc>
        <w:tc>
          <w:tcPr>
            <w:tcW w:w="871" w:type="pct"/>
            <w:hideMark/>
          </w:tcPr>
          <w:p w14:paraId="3936FEB5" w14:textId="77777777" w:rsidR="005F5C34" w:rsidRPr="005F5C34" w:rsidRDefault="005F5C34" w:rsidP="007E6F64">
            <w:pPr>
              <w:spacing w:before="120"/>
              <w:jc w:val="left"/>
            </w:pPr>
            <w:r w:rsidRPr="005F5C34">
              <w:t>Annual</w:t>
            </w:r>
          </w:p>
        </w:tc>
      </w:tr>
      <w:tr w:rsidR="006B17E4" w:rsidRPr="005F5C34" w14:paraId="0792266E" w14:textId="77777777" w:rsidTr="007E6F64">
        <w:tc>
          <w:tcPr>
            <w:tcW w:w="1204" w:type="pct"/>
            <w:hideMark/>
          </w:tcPr>
          <w:p w14:paraId="6E4727EA" w14:textId="77777777" w:rsidR="005F5C34" w:rsidRPr="005F5C34" w:rsidRDefault="005F5C34" w:rsidP="007E6F64">
            <w:pPr>
              <w:spacing w:before="120"/>
              <w:jc w:val="left"/>
            </w:pPr>
            <w:r w:rsidRPr="005F5C34">
              <w:t>12/31/2023</w:t>
            </w:r>
          </w:p>
        </w:tc>
        <w:tc>
          <w:tcPr>
            <w:tcW w:w="1486" w:type="pct"/>
            <w:hideMark/>
          </w:tcPr>
          <w:p w14:paraId="3AD33B63" w14:textId="77777777" w:rsidR="005F5C34" w:rsidRPr="005F5C34" w:rsidRDefault="005F5C34" w:rsidP="007E6F64">
            <w:pPr>
              <w:spacing w:before="120"/>
              <w:jc w:val="right"/>
            </w:pPr>
            <w:r w:rsidRPr="005F5C34">
              <w:t>2.5%</w:t>
            </w:r>
          </w:p>
        </w:tc>
        <w:tc>
          <w:tcPr>
            <w:tcW w:w="1439" w:type="pct"/>
            <w:hideMark/>
          </w:tcPr>
          <w:p w14:paraId="549A16B6" w14:textId="77777777" w:rsidR="005F5C34" w:rsidRPr="005F5C34" w:rsidRDefault="005F5C34" w:rsidP="007E6F64">
            <w:pPr>
              <w:spacing w:before="120"/>
              <w:jc w:val="right"/>
            </w:pPr>
            <w:r w:rsidRPr="005F5C34">
              <w:t>$45</w:t>
            </w:r>
          </w:p>
        </w:tc>
        <w:tc>
          <w:tcPr>
            <w:tcW w:w="871" w:type="pct"/>
            <w:hideMark/>
          </w:tcPr>
          <w:p w14:paraId="3666247A" w14:textId="77777777" w:rsidR="005F5C34" w:rsidRPr="005F5C34" w:rsidRDefault="005F5C34" w:rsidP="007E6F64">
            <w:pPr>
              <w:spacing w:before="120"/>
              <w:jc w:val="left"/>
            </w:pPr>
            <w:r w:rsidRPr="005F5C34">
              <w:t>Annual</w:t>
            </w:r>
          </w:p>
        </w:tc>
      </w:tr>
      <w:tr w:rsidR="006B17E4" w:rsidRPr="005F5C34" w14:paraId="147F125A" w14:textId="77777777" w:rsidTr="007E6F64">
        <w:tc>
          <w:tcPr>
            <w:tcW w:w="1204" w:type="pct"/>
            <w:hideMark/>
          </w:tcPr>
          <w:p w14:paraId="0CD8EFBA" w14:textId="77777777" w:rsidR="005F5C34" w:rsidRPr="005F5C34" w:rsidRDefault="005F5C34" w:rsidP="007E6F64">
            <w:pPr>
              <w:spacing w:before="120"/>
              <w:jc w:val="left"/>
            </w:pPr>
            <w:r w:rsidRPr="005F5C34">
              <w:t>12/31/2022</w:t>
            </w:r>
          </w:p>
        </w:tc>
        <w:tc>
          <w:tcPr>
            <w:tcW w:w="1486" w:type="pct"/>
            <w:hideMark/>
          </w:tcPr>
          <w:p w14:paraId="79717B06" w14:textId="77777777" w:rsidR="005F5C34" w:rsidRPr="005F5C34" w:rsidRDefault="005F5C34" w:rsidP="007E6F64">
            <w:pPr>
              <w:spacing w:before="120"/>
              <w:jc w:val="right"/>
            </w:pPr>
            <w:r w:rsidRPr="005F5C34">
              <w:t>2.2%</w:t>
            </w:r>
          </w:p>
        </w:tc>
        <w:tc>
          <w:tcPr>
            <w:tcW w:w="1439" w:type="pct"/>
            <w:hideMark/>
          </w:tcPr>
          <w:p w14:paraId="118987D3" w14:textId="77777777" w:rsidR="005F5C34" w:rsidRPr="005F5C34" w:rsidRDefault="005F5C34" w:rsidP="007E6F64">
            <w:pPr>
              <w:spacing w:before="120"/>
              <w:jc w:val="right"/>
            </w:pPr>
            <w:r w:rsidRPr="005F5C34">
              <w:t>$40</w:t>
            </w:r>
          </w:p>
        </w:tc>
        <w:tc>
          <w:tcPr>
            <w:tcW w:w="871" w:type="pct"/>
            <w:hideMark/>
          </w:tcPr>
          <w:p w14:paraId="642C59D4" w14:textId="77777777" w:rsidR="005F5C34" w:rsidRPr="005F5C34" w:rsidRDefault="005F5C34" w:rsidP="007E6F64">
            <w:pPr>
              <w:spacing w:before="120"/>
              <w:jc w:val="left"/>
            </w:pPr>
            <w:r w:rsidRPr="005F5C34">
              <w:t>Annual</w:t>
            </w:r>
          </w:p>
        </w:tc>
      </w:tr>
      <w:tr w:rsidR="006B17E4" w:rsidRPr="005F5C34" w14:paraId="0666E9D3" w14:textId="77777777" w:rsidTr="007E6F64">
        <w:tc>
          <w:tcPr>
            <w:tcW w:w="1204" w:type="pct"/>
            <w:hideMark/>
          </w:tcPr>
          <w:p w14:paraId="69EFD598" w14:textId="77777777" w:rsidR="005F5C34" w:rsidRPr="005F5C34" w:rsidRDefault="005F5C34" w:rsidP="007E6F64">
            <w:pPr>
              <w:spacing w:before="120"/>
              <w:jc w:val="left"/>
            </w:pPr>
            <w:r w:rsidRPr="005F5C34">
              <w:t>12/31/2021</w:t>
            </w:r>
          </w:p>
        </w:tc>
        <w:tc>
          <w:tcPr>
            <w:tcW w:w="1486" w:type="pct"/>
            <w:hideMark/>
          </w:tcPr>
          <w:p w14:paraId="30E20C53" w14:textId="77777777" w:rsidR="005F5C34" w:rsidRPr="005F5C34" w:rsidRDefault="005F5C34" w:rsidP="007E6F64">
            <w:pPr>
              <w:spacing w:before="120"/>
              <w:jc w:val="right"/>
            </w:pPr>
            <w:r w:rsidRPr="005F5C34">
              <w:t>2.0%</w:t>
            </w:r>
          </w:p>
        </w:tc>
        <w:tc>
          <w:tcPr>
            <w:tcW w:w="1439" w:type="pct"/>
            <w:hideMark/>
          </w:tcPr>
          <w:p w14:paraId="6AFF9967" w14:textId="77777777" w:rsidR="005F5C34" w:rsidRPr="005F5C34" w:rsidRDefault="005F5C34" w:rsidP="007E6F64">
            <w:pPr>
              <w:spacing w:before="120"/>
              <w:jc w:val="right"/>
            </w:pPr>
            <w:r w:rsidRPr="005F5C34">
              <w:t>$35</w:t>
            </w:r>
          </w:p>
        </w:tc>
        <w:tc>
          <w:tcPr>
            <w:tcW w:w="871" w:type="pct"/>
            <w:hideMark/>
          </w:tcPr>
          <w:p w14:paraId="6AACE8AB" w14:textId="77777777" w:rsidR="005F5C34" w:rsidRPr="005F5C34" w:rsidRDefault="005F5C34" w:rsidP="007E6F64">
            <w:pPr>
              <w:spacing w:before="120"/>
              <w:jc w:val="left"/>
            </w:pPr>
            <w:r w:rsidRPr="005F5C34">
              <w:t>Annual</w:t>
            </w:r>
          </w:p>
        </w:tc>
      </w:tr>
    </w:tbl>
    <w:p w14:paraId="3525073D" w14:textId="6BCB8D17" w:rsidR="005F5C34" w:rsidRPr="005F5C34" w:rsidRDefault="00E85CEE" w:rsidP="00903DFC">
      <w:pPr>
        <w:keepNext/>
        <w:spacing w:before="360"/>
        <w:jc w:val="left"/>
        <w:rPr>
          <w:b/>
        </w:rPr>
      </w:pPr>
      <w:r w:rsidRPr="00B93190">
        <w:rPr>
          <w:b/>
        </w:rPr>
        <w:t>Table 21.7</w:t>
      </w:r>
      <w:r w:rsidR="004E05C2">
        <w:rPr>
          <w:b/>
        </w:rPr>
        <w:t>:</w:t>
      </w:r>
      <w:r w:rsidRPr="00B93190">
        <w:rPr>
          <w:b/>
        </w:rPr>
        <w:t xml:space="preserve"> Current </w:t>
      </w:r>
      <w:r w:rsidR="005F5C34" w:rsidRPr="005F5C34">
        <w:rPr>
          <w:b/>
        </w:rPr>
        <w:t xml:space="preserve">Entrance </w:t>
      </w:r>
      <w:r w:rsidRPr="00B93190">
        <w:rPr>
          <w:b/>
        </w:rPr>
        <w:t>F</w:t>
      </w:r>
      <w:r w:rsidR="005F5C34" w:rsidRPr="005F5C34">
        <w:rPr>
          <w:b/>
        </w:rPr>
        <w:t xml:space="preserve">ees (CCaH </w:t>
      </w:r>
      <w:r w:rsidRPr="00B93190">
        <w:rPr>
          <w:b/>
        </w:rPr>
        <w:t>C</w:t>
      </w:r>
      <w:r w:rsidR="005F5C34" w:rsidRPr="005F5C34">
        <w:rPr>
          <w:b/>
        </w:rPr>
        <w:t>ontracts)</w:t>
      </w:r>
    </w:p>
    <w:tbl>
      <w:tblPr>
        <w:tblStyle w:val="DS-TableText"/>
        <w:tblW w:w="5000" w:type="pct"/>
        <w:tblLook w:val="06A0" w:firstRow="1" w:lastRow="0" w:firstColumn="1" w:lastColumn="0" w:noHBand="1" w:noVBand="1"/>
        <w:tblCaption w:val="Current CCaH Entrance Fees"/>
        <w:tblDescription w:val="Current CCaH entrance fees"/>
      </w:tblPr>
      <w:tblGrid>
        <w:gridCol w:w="2490"/>
        <w:gridCol w:w="3358"/>
        <w:gridCol w:w="3512"/>
      </w:tblGrid>
      <w:tr w:rsidR="005F5C34" w:rsidRPr="005F5C34" w14:paraId="00A5380D" w14:textId="77777777" w:rsidTr="007E6F64">
        <w:trPr>
          <w:cnfStyle w:val="100000000000" w:firstRow="1" w:lastRow="0" w:firstColumn="0" w:lastColumn="0" w:oddVBand="0" w:evenVBand="0" w:oddHBand="0" w:evenHBand="0" w:firstRowFirstColumn="0" w:firstRowLastColumn="0" w:lastRowFirstColumn="0" w:lastRowLastColumn="0"/>
          <w:cantSplit w:val="0"/>
        </w:trPr>
        <w:tc>
          <w:tcPr>
            <w:tcW w:w="1330" w:type="pct"/>
            <w:hideMark/>
          </w:tcPr>
          <w:p w14:paraId="689382DA" w14:textId="77777777" w:rsidR="005F5C34" w:rsidRPr="005F5C34" w:rsidRDefault="005F5C34" w:rsidP="007E6F64">
            <w:pPr>
              <w:spacing w:before="120"/>
              <w:jc w:val="left"/>
              <w:rPr>
                <w:b w:val="0"/>
              </w:rPr>
            </w:pPr>
            <w:r w:rsidRPr="005F5C34">
              <w:t>CCaH Plan</w:t>
            </w:r>
          </w:p>
        </w:tc>
        <w:tc>
          <w:tcPr>
            <w:tcW w:w="1794" w:type="pct"/>
            <w:hideMark/>
          </w:tcPr>
          <w:p w14:paraId="7E0FE146" w14:textId="77777777" w:rsidR="005F5C34" w:rsidRPr="005F5C34" w:rsidRDefault="005F5C34" w:rsidP="007E6F64">
            <w:pPr>
              <w:spacing w:before="120"/>
              <w:jc w:val="right"/>
              <w:rPr>
                <w:b w:val="0"/>
              </w:rPr>
            </w:pPr>
            <w:r w:rsidRPr="005F5C34">
              <w:t>Entrance Fee (Single)</w:t>
            </w:r>
          </w:p>
        </w:tc>
        <w:tc>
          <w:tcPr>
            <w:tcW w:w="1876" w:type="pct"/>
            <w:hideMark/>
          </w:tcPr>
          <w:p w14:paraId="424232D7" w14:textId="77777777" w:rsidR="005F5C34" w:rsidRPr="005F5C34" w:rsidRDefault="005F5C34" w:rsidP="007E6F64">
            <w:pPr>
              <w:spacing w:before="120"/>
              <w:jc w:val="right"/>
              <w:rPr>
                <w:b w:val="0"/>
              </w:rPr>
            </w:pPr>
            <w:r w:rsidRPr="005F5C34">
              <w:t>Entrance Fee (Double)</w:t>
            </w:r>
          </w:p>
        </w:tc>
      </w:tr>
      <w:tr w:rsidR="005F5C34" w:rsidRPr="005F5C34" w14:paraId="72A4AA4A" w14:textId="77777777" w:rsidTr="007E6F64">
        <w:tc>
          <w:tcPr>
            <w:tcW w:w="1330" w:type="pct"/>
            <w:hideMark/>
          </w:tcPr>
          <w:p w14:paraId="5D640B4F" w14:textId="77777777" w:rsidR="005F5C34" w:rsidRPr="005F5C34" w:rsidRDefault="005F5C34" w:rsidP="007E6F64">
            <w:pPr>
              <w:spacing w:before="120"/>
              <w:jc w:val="left"/>
            </w:pPr>
            <w:r w:rsidRPr="005F5C34">
              <w:t>Basic</w:t>
            </w:r>
          </w:p>
        </w:tc>
        <w:tc>
          <w:tcPr>
            <w:tcW w:w="1794" w:type="pct"/>
            <w:hideMark/>
          </w:tcPr>
          <w:p w14:paraId="6212C591" w14:textId="77777777" w:rsidR="005F5C34" w:rsidRPr="005F5C34" w:rsidRDefault="005F5C34" w:rsidP="007E6F64">
            <w:pPr>
              <w:spacing w:before="120"/>
              <w:jc w:val="right"/>
            </w:pPr>
            <w:r w:rsidRPr="005F5C34">
              <w:t>$40,000</w:t>
            </w:r>
          </w:p>
        </w:tc>
        <w:tc>
          <w:tcPr>
            <w:tcW w:w="1876" w:type="pct"/>
            <w:hideMark/>
          </w:tcPr>
          <w:p w14:paraId="05323840" w14:textId="77777777" w:rsidR="005F5C34" w:rsidRPr="005F5C34" w:rsidRDefault="005F5C34" w:rsidP="007E6F64">
            <w:pPr>
              <w:spacing w:before="120"/>
              <w:jc w:val="right"/>
            </w:pPr>
            <w:r w:rsidRPr="005F5C34">
              <w:t>$60,000</w:t>
            </w:r>
          </w:p>
        </w:tc>
      </w:tr>
      <w:tr w:rsidR="005F5C34" w:rsidRPr="005F5C34" w14:paraId="263160DC" w14:textId="77777777" w:rsidTr="007E6F64">
        <w:tc>
          <w:tcPr>
            <w:tcW w:w="1330" w:type="pct"/>
            <w:hideMark/>
          </w:tcPr>
          <w:p w14:paraId="3225DE2E" w14:textId="77777777" w:rsidR="005F5C34" w:rsidRPr="005F5C34" w:rsidRDefault="005F5C34" w:rsidP="007E6F64">
            <w:pPr>
              <w:spacing w:before="120"/>
              <w:jc w:val="left"/>
            </w:pPr>
            <w:r w:rsidRPr="005F5C34">
              <w:t>Enhanced</w:t>
            </w:r>
          </w:p>
        </w:tc>
        <w:tc>
          <w:tcPr>
            <w:tcW w:w="1794" w:type="pct"/>
            <w:hideMark/>
          </w:tcPr>
          <w:p w14:paraId="71C969F1" w14:textId="77777777" w:rsidR="005F5C34" w:rsidRPr="005F5C34" w:rsidRDefault="005F5C34" w:rsidP="007E6F64">
            <w:pPr>
              <w:spacing w:before="120"/>
              <w:jc w:val="right"/>
            </w:pPr>
            <w:r w:rsidRPr="005F5C34">
              <w:t>$65,000</w:t>
            </w:r>
          </w:p>
        </w:tc>
        <w:tc>
          <w:tcPr>
            <w:tcW w:w="1876" w:type="pct"/>
            <w:hideMark/>
          </w:tcPr>
          <w:p w14:paraId="56F23D95" w14:textId="77777777" w:rsidR="005F5C34" w:rsidRPr="005F5C34" w:rsidRDefault="005F5C34" w:rsidP="007E6F64">
            <w:pPr>
              <w:spacing w:before="120"/>
              <w:jc w:val="right"/>
            </w:pPr>
            <w:r w:rsidRPr="005F5C34">
              <w:t>$90,000</w:t>
            </w:r>
          </w:p>
        </w:tc>
      </w:tr>
      <w:tr w:rsidR="005F5C34" w:rsidRPr="005F5C34" w14:paraId="2E8923E0" w14:textId="77777777" w:rsidTr="007E6F64">
        <w:tc>
          <w:tcPr>
            <w:tcW w:w="1330" w:type="pct"/>
            <w:hideMark/>
          </w:tcPr>
          <w:p w14:paraId="4F5DA8B2" w14:textId="77777777" w:rsidR="005F5C34" w:rsidRPr="005F5C34" w:rsidRDefault="005F5C34" w:rsidP="007E6F64">
            <w:pPr>
              <w:spacing w:before="120"/>
              <w:jc w:val="left"/>
            </w:pPr>
            <w:r w:rsidRPr="005F5C34">
              <w:t>Comprehensive</w:t>
            </w:r>
          </w:p>
        </w:tc>
        <w:tc>
          <w:tcPr>
            <w:tcW w:w="1794" w:type="pct"/>
            <w:hideMark/>
          </w:tcPr>
          <w:p w14:paraId="571D8729" w14:textId="77777777" w:rsidR="005F5C34" w:rsidRPr="005F5C34" w:rsidRDefault="005F5C34" w:rsidP="007E6F64">
            <w:pPr>
              <w:spacing w:before="120"/>
              <w:jc w:val="right"/>
            </w:pPr>
            <w:r w:rsidRPr="005F5C34">
              <w:t>$85,000</w:t>
            </w:r>
          </w:p>
        </w:tc>
        <w:tc>
          <w:tcPr>
            <w:tcW w:w="1876" w:type="pct"/>
            <w:hideMark/>
          </w:tcPr>
          <w:p w14:paraId="22D70936" w14:textId="77777777" w:rsidR="005F5C34" w:rsidRPr="005F5C34" w:rsidRDefault="005F5C34" w:rsidP="007E6F64">
            <w:pPr>
              <w:spacing w:before="120"/>
              <w:jc w:val="right"/>
            </w:pPr>
            <w:r w:rsidRPr="005F5C34">
              <w:t>$115,000</w:t>
            </w:r>
          </w:p>
        </w:tc>
      </w:tr>
    </w:tbl>
    <w:p w14:paraId="5E32183F" w14:textId="7ED60BC1" w:rsidR="005F5C34" w:rsidRPr="005F5C34" w:rsidRDefault="00D06258" w:rsidP="004E05C2">
      <w:pPr>
        <w:keepNext/>
        <w:spacing w:before="360"/>
        <w:jc w:val="left"/>
        <w:rPr>
          <w:b/>
        </w:rPr>
      </w:pPr>
      <w:r w:rsidRPr="00B93190">
        <w:rPr>
          <w:b/>
        </w:rPr>
        <w:lastRenderedPageBreak/>
        <w:t xml:space="preserve">Table 21.8 - </w:t>
      </w:r>
      <w:r w:rsidR="005F5C34" w:rsidRPr="005F5C34">
        <w:rPr>
          <w:b/>
        </w:rPr>
        <w:t xml:space="preserve">Historical </w:t>
      </w:r>
      <w:r w:rsidRPr="00B93190">
        <w:rPr>
          <w:b/>
        </w:rPr>
        <w:t>I</w:t>
      </w:r>
      <w:r w:rsidR="005F5C34" w:rsidRPr="005F5C34">
        <w:rPr>
          <w:b/>
        </w:rPr>
        <w:t xml:space="preserve">ncreases </w:t>
      </w:r>
      <w:r w:rsidRPr="00B93190">
        <w:rPr>
          <w:b/>
        </w:rPr>
        <w:t xml:space="preserve">in Entrance Fees </w:t>
      </w:r>
      <w:r w:rsidR="005F5C34" w:rsidRPr="005F5C34">
        <w:rPr>
          <w:b/>
        </w:rPr>
        <w:t>(CCaH contracts)</w:t>
      </w:r>
    </w:p>
    <w:tbl>
      <w:tblPr>
        <w:tblStyle w:val="DS-TableText"/>
        <w:tblW w:w="5000" w:type="pct"/>
        <w:tblLook w:val="06A0" w:firstRow="1" w:lastRow="0" w:firstColumn="1" w:lastColumn="0" w:noHBand="1" w:noVBand="1"/>
        <w:tblCaption w:val="Historical Increases in CCaH Entrance Fees"/>
        <w:tblDescription w:val="Historical increases in CCaH entrance fees"/>
      </w:tblPr>
      <w:tblGrid>
        <w:gridCol w:w="2253"/>
        <w:gridCol w:w="2782"/>
        <w:gridCol w:w="2694"/>
        <w:gridCol w:w="1631"/>
      </w:tblGrid>
      <w:tr w:rsidR="00781261" w:rsidRPr="005F5C34" w14:paraId="7E27435D" w14:textId="77777777" w:rsidTr="007E6F64">
        <w:trPr>
          <w:cnfStyle w:val="100000000000" w:firstRow="1" w:lastRow="0" w:firstColumn="0" w:lastColumn="0" w:oddVBand="0" w:evenVBand="0" w:oddHBand="0" w:evenHBand="0" w:firstRowFirstColumn="0" w:firstRowLastColumn="0" w:lastRowFirstColumn="0" w:lastRowLastColumn="0"/>
          <w:cantSplit w:val="0"/>
        </w:trPr>
        <w:tc>
          <w:tcPr>
            <w:tcW w:w="1204" w:type="pct"/>
            <w:hideMark/>
          </w:tcPr>
          <w:p w14:paraId="42D91ADA" w14:textId="77777777" w:rsidR="005F5C34" w:rsidRPr="005F5C34" w:rsidRDefault="005F5C34" w:rsidP="007E6F64">
            <w:pPr>
              <w:spacing w:before="120"/>
              <w:jc w:val="left"/>
              <w:rPr>
                <w:b w:val="0"/>
              </w:rPr>
            </w:pPr>
            <w:r w:rsidRPr="005F5C34">
              <w:t>Fiscal Year-End</w:t>
            </w:r>
          </w:p>
        </w:tc>
        <w:tc>
          <w:tcPr>
            <w:tcW w:w="1486" w:type="pct"/>
            <w:hideMark/>
          </w:tcPr>
          <w:p w14:paraId="1DE8019A" w14:textId="77777777" w:rsidR="005F5C34" w:rsidRPr="005F5C34" w:rsidRDefault="005F5C34" w:rsidP="007E6F64">
            <w:pPr>
              <w:spacing w:before="120"/>
              <w:jc w:val="right"/>
              <w:rPr>
                <w:b w:val="0"/>
              </w:rPr>
            </w:pPr>
            <w:r w:rsidRPr="005F5C34">
              <w:t>Average % Increase</w:t>
            </w:r>
          </w:p>
        </w:tc>
        <w:tc>
          <w:tcPr>
            <w:tcW w:w="1439" w:type="pct"/>
            <w:hideMark/>
          </w:tcPr>
          <w:p w14:paraId="689233B4" w14:textId="77777777" w:rsidR="005F5C34" w:rsidRPr="005F5C34" w:rsidRDefault="005F5C34" w:rsidP="007E6F64">
            <w:pPr>
              <w:spacing w:before="120"/>
              <w:jc w:val="right"/>
              <w:rPr>
                <w:b w:val="0"/>
              </w:rPr>
            </w:pPr>
            <w:r w:rsidRPr="005F5C34">
              <w:t>Average $ Increase</w:t>
            </w:r>
          </w:p>
        </w:tc>
        <w:tc>
          <w:tcPr>
            <w:tcW w:w="871" w:type="pct"/>
            <w:hideMark/>
          </w:tcPr>
          <w:p w14:paraId="4BD67A86" w14:textId="77777777" w:rsidR="005F5C34" w:rsidRPr="005F5C34" w:rsidRDefault="005F5C34" w:rsidP="007E6F64">
            <w:pPr>
              <w:spacing w:before="120"/>
              <w:jc w:val="left"/>
              <w:rPr>
                <w:b w:val="0"/>
              </w:rPr>
            </w:pPr>
            <w:r w:rsidRPr="005F5C34">
              <w:t>Frequency</w:t>
            </w:r>
          </w:p>
        </w:tc>
      </w:tr>
      <w:tr w:rsidR="00781261" w:rsidRPr="005F5C34" w14:paraId="59AE0A52" w14:textId="77777777" w:rsidTr="007E6F64">
        <w:tc>
          <w:tcPr>
            <w:tcW w:w="1204" w:type="pct"/>
            <w:hideMark/>
          </w:tcPr>
          <w:p w14:paraId="43503B13" w14:textId="77777777" w:rsidR="005F5C34" w:rsidRPr="005F5C34" w:rsidRDefault="005F5C34" w:rsidP="007E6F64">
            <w:pPr>
              <w:spacing w:before="120"/>
              <w:jc w:val="left"/>
            </w:pPr>
            <w:r w:rsidRPr="005F5C34">
              <w:t>12/31/2025</w:t>
            </w:r>
          </w:p>
        </w:tc>
        <w:tc>
          <w:tcPr>
            <w:tcW w:w="1486" w:type="pct"/>
            <w:hideMark/>
          </w:tcPr>
          <w:p w14:paraId="77F71E24" w14:textId="77777777" w:rsidR="005F5C34" w:rsidRPr="005F5C34" w:rsidRDefault="005F5C34" w:rsidP="007E6F64">
            <w:pPr>
              <w:spacing w:before="120"/>
              <w:jc w:val="right"/>
            </w:pPr>
            <w:r w:rsidRPr="005F5C34">
              <w:t>2.0%</w:t>
            </w:r>
          </w:p>
        </w:tc>
        <w:tc>
          <w:tcPr>
            <w:tcW w:w="1439" w:type="pct"/>
            <w:hideMark/>
          </w:tcPr>
          <w:p w14:paraId="5E4C4DE7" w14:textId="77777777" w:rsidR="005F5C34" w:rsidRPr="005F5C34" w:rsidRDefault="005F5C34" w:rsidP="007E6F64">
            <w:pPr>
              <w:spacing w:before="120"/>
              <w:jc w:val="right"/>
            </w:pPr>
            <w:r w:rsidRPr="005F5C34">
              <w:t>$1,200</w:t>
            </w:r>
          </w:p>
        </w:tc>
        <w:tc>
          <w:tcPr>
            <w:tcW w:w="871" w:type="pct"/>
            <w:hideMark/>
          </w:tcPr>
          <w:p w14:paraId="30557674" w14:textId="77777777" w:rsidR="005F5C34" w:rsidRPr="005F5C34" w:rsidRDefault="005F5C34" w:rsidP="007E6F64">
            <w:pPr>
              <w:spacing w:before="120"/>
              <w:jc w:val="left"/>
            </w:pPr>
            <w:r w:rsidRPr="005F5C34">
              <w:t>Annual</w:t>
            </w:r>
          </w:p>
        </w:tc>
      </w:tr>
      <w:tr w:rsidR="00781261" w:rsidRPr="005F5C34" w14:paraId="06BBB6EF" w14:textId="77777777" w:rsidTr="007E6F64">
        <w:tc>
          <w:tcPr>
            <w:tcW w:w="1204" w:type="pct"/>
            <w:hideMark/>
          </w:tcPr>
          <w:p w14:paraId="04CEBEE3" w14:textId="77777777" w:rsidR="005F5C34" w:rsidRPr="005F5C34" w:rsidRDefault="005F5C34" w:rsidP="007E6F64">
            <w:pPr>
              <w:spacing w:before="120"/>
              <w:jc w:val="left"/>
            </w:pPr>
            <w:r w:rsidRPr="005F5C34">
              <w:t>12/31/2024</w:t>
            </w:r>
          </w:p>
        </w:tc>
        <w:tc>
          <w:tcPr>
            <w:tcW w:w="1486" w:type="pct"/>
            <w:hideMark/>
          </w:tcPr>
          <w:p w14:paraId="0A7DCECE" w14:textId="77777777" w:rsidR="005F5C34" w:rsidRPr="005F5C34" w:rsidRDefault="005F5C34" w:rsidP="007E6F64">
            <w:pPr>
              <w:spacing w:before="120"/>
              <w:jc w:val="right"/>
            </w:pPr>
            <w:r w:rsidRPr="005F5C34">
              <w:t>1.8%</w:t>
            </w:r>
          </w:p>
        </w:tc>
        <w:tc>
          <w:tcPr>
            <w:tcW w:w="1439" w:type="pct"/>
            <w:hideMark/>
          </w:tcPr>
          <w:p w14:paraId="17735B21" w14:textId="77777777" w:rsidR="005F5C34" w:rsidRPr="005F5C34" w:rsidRDefault="005F5C34" w:rsidP="007E6F64">
            <w:pPr>
              <w:spacing w:before="120"/>
              <w:jc w:val="right"/>
            </w:pPr>
            <w:r w:rsidRPr="005F5C34">
              <w:t>$1,100</w:t>
            </w:r>
          </w:p>
        </w:tc>
        <w:tc>
          <w:tcPr>
            <w:tcW w:w="871" w:type="pct"/>
            <w:hideMark/>
          </w:tcPr>
          <w:p w14:paraId="3F7BAD7F" w14:textId="77777777" w:rsidR="005F5C34" w:rsidRPr="005F5C34" w:rsidRDefault="005F5C34" w:rsidP="007E6F64">
            <w:pPr>
              <w:spacing w:before="120"/>
              <w:jc w:val="left"/>
            </w:pPr>
            <w:r w:rsidRPr="005F5C34">
              <w:t>Annual</w:t>
            </w:r>
          </w:p>
        </w:tc>
      </w:tr>
      <w:tr w:rsidR="00781261" w:rsidRPr="005F5C34" w14:paraId="40D18981" w14:textId="77777777" w:rsidTr="007E6F64">
        <w:tc>
          <w:tcPr>
            <w:tcW w:w="1204" w:type="pct"/>
            <w:hideMark/>
          </w:tcPr>
          <w:p w14:paraId="6A65A179" w14:textId="77777777" w:rsidR="005F5C34" w:rsidRPr="005F5C34" w:rsidRDefault="005F5C34" w:rsidP="007E6F64">
            <w:pPr>
              <w:spacing w:before="120"/>
              <w:jc w:val="left"/>
            </w:pPr>
            <w:r w:rsidRPr="005F5C34">
              <w:t>12/31/2023</w:t>
            </w:r>
          </w:p>
        </w:tc>
        <w:tc>
          <w:tcPr>
            <w:tcW w:w="1486" w:type="pct"/>
            <w:hideMark/>
          </w:tcPr>
          <w:p w14:paraId="57F09711" w14:textId="77777777" w:rsidR="005F5C34" w:rsidRPr="005F5C34" w:rsidRDefault="005F5C34" w:rsidP="007E6F64">
            <w:pPr>
              <w:spacing w:before="120"/>
              <w:jc w:val="right"/>
            </w:pPr>
            <w:r w:rsidRPr="005F5C34">
              <w:t>2.0%</w:t>
            </w:r>
          </w:p>
        </w:tc>
        <w:tc>
          <w:tcPr>
            <w:tcW w:w="1439" w:type="pct"/>
            <w:hideMark/>
          </w:tcPr>
          <w:p w14:paraId="43E04789" w14:textId="77777777" w:rsidR="005F5C34" w:rsidRPr="005F5C34" w:rsidRDefault="005F5C34" w:rsidP="007E6F64">
            <w:pPr>
              <w:spacing w:before="120"/>
              <w:jc w:val="right"/>
            </w:pPr>
            <w:r w:rsidRPr="005F5C34">
              <w:t>$1,200</w:t>
            </w:r>
          </w:p>
        </w:tc>
        <w:tc>
          <w:tcPr>
            <w:tcW w:w="871" w:type="pct"/>
            <w:hideMark/>
          </w:tcPr>
          <w:p w14:paraId="0E251CE1" w14:textId="77777777" w:rsidR="005F5C34" w:rsidRPr="005F5C34" w:rsidRDefault="005F5C34" w:rsidP="007E6F64">
            <w:pPr>
              <w:spacing w:before="120"/>
              <w:jc w:val="left"/>
            </w:pPr>
            <w:r w:rsidRPr="005F5C34">
              <w:t>Annual</w:t>
            </w:r>
          </w:p>
        </w:tc>
      </w:tr>
      <w:tr w:rsidR="00781261" w:rsidRPr="005F5C34" w14:paraId="47B9830B" w14:textId="77777777" w:rsidTr="007E6F64">
        <w:tc>
          <w:tcPr>
            <w:tcW w:w="1204" w:type="pct"/>
            <w:hideMark/>
          </w:tcPr>
          <w:p w14:paraId="4194E252" w14:textId="77777777" w:rsidR="005F5C34" w:rsidRPr="005F5C34" w:rsidRDefault="005F5C34" w:rsidP="007E6F64">
            <w:pPr>
              <w:spacing w:before="120"/>
              <w:jc w:val="left"/>
            </w:pPr>
            <w:r w:rsidRPr="005F5C34">
              <w:t>12/31/2022</w:t>
            </w:r>
          </w:p>
        </w:tc>
        <w:tc>
          <w:tcPr>
            <w:tcW w:w="1486" w:type="pct"/>
            <w:hideMark/>
          </w:tcPr>
          <w:p w14:paraId="07BB3012" w14:textId="77777777" w:rsidR="005F5C34" w:rsidRPr="005F5C34" w:rsidRDefault="005F5C34" w:rsidP="007E6F64">
            <w:pPr>
              <w:spacing w:before="120"/>
              <w:jc w:val="right"/>
            </w:pPr>
            <w:r w:rsidRPr="005F5C34">
              <w:t>1.5%</w:t>
            </w:r>
          </w:p>
        </w:tc>
        <w:tc>
          <w:tcPr>
            <w:tcW w:w="1439" w:type="pct"/>
            <w:hideMark/>
          </w:tcPr>
          <w:p w14:paraId="332FD292" w14:textId="77777777" w:rsidR="005F5C34" w:rsidRPr="005F5C34" w:rsidRDefault="005F5C34" w:rsidP="007E6F64">
            <w:pPr>
              <w:spacing w:before="120"/>
              <w:jc w:val="right"/>
            </w:pPr>
            <w:r w:rsidRPr="005F5C34">
              <w:t>$900</w:t>
            </w:r>
          </w:p>
        </w:tc>
        <w:tc>
          <w:tcPr>
            <w:tcW w:w="871" w:type="pct"/>
            <w:hideMark/>
          </w:tcPr>
          <w:p w14:paraId="4CADEF13" w14:textId="77777777" w:rsidR="005F5C34" w:rsidRPr="005F5C34" w:rsidRDefault="005F5C34" w:rsidP="007E6F64">
            <w:pPr>
              <w:spacing w:before="120"/>
              <w:jc w:val="left"/>
            </w:pPr>
            <w:r w:rsidRPr="005F5C34">
              <w:t>Annual</w:t>
            </w:r>
          </w:p>
        </w:tc>
      </w:tr>
      <w:tr w:rsidR="00781261" w:rsidRPr="005F5C34" w14:paraId="7916E545" w14:textId="77777777" w:rsidTr="007E6F64">
        <w:tc>
          <w:tcPr>
            <w:tcW w:w="1204" w:type="pct"/>
            <w:hideMark/>
          </w:tcPr>
          <w:p w14:paraId="32E5205A" w14:textId="77777777" w:rsidR="005F5C34" w:rsidRPr="005F5C34" w:rsidRDefault="005F5C34" w:rsidP="007E6F64">
            <w:pPr>
              <w:spacing w:before="120"/>
              <w:jc w:val="left"/>
            </w:pPr>
            <w:r w:rsidRPr="005F5C34">
              <w:t>12/31/2021</w:t>
            </w:r>
          </w:p>
        </w:tc>
        <w:tc>
          <w:tcPr>
            <w:tcW w:w="1486" w:type="pct"/>
            <w:hideMark/>
          </w:tcPr>
          <w:p w14:paraId="1B16F0FE" w14:textId="77777777" w:rsidR="005F5C34" w:rsidRPr="005F5C34" w:rsidRDefault="005F5C34" w:rsidP="007E6F64">
            <w:pPr>
              <w:spacing w:before="120"/>
              <w:jc w:val="right"/>
            </w:pPr>
            <w:r w:rsidRPr="005F5C34">
              <w:t>1.5%</w:t>
            </w:r>
          </w:p>
        </w:tc>
        <w:tc>
          <w:tcPr>
            <w:tcW w:w="1439" w:type="pct"/>
            <w:hideMark/>
          </w:tcPr>
          <w:p w14:paraId="5A280103" w14:textId="77777777" w:rsidR="005F5C34" w:rsidRPr="005F5C34" w:rsidRDefault="005F5C34" w:rsidP="007E6F64">
            <w:pPr>
              <w:spacing w:before="120"/>
              <w:jc w:val="right"/>
            </w:pPr>
            <w:r w:rsidRPr="005F5C34">
              <w:t>$850</w:t>
            </w:r>
          </w:p>
        </w:tc>
        <w:tc>
          <w:tcPr>
            <w:tcW w:w="871" w:type="pct"/>
            <w:hideMark/>
          </w:tcPr>
          <w:p w14:paraId="4BBBA788" w14:textId="77777777" w:rsidR="005F5C34" w:rsidRPr="005F5C34" w:rsidRDefault="005F5C34" w:rsidP="007E6F64">
            <w:pPr>
              <w:spacing w:before="120"/>
              <w:jc w:val="left"/>
            </w:pPr>
            <w:r w:rsidRPr="005F5C34">
              <w:t>Annual</w:t>
            </w:r>
          </w:p>
        </w:tc>
      </w:tr>
    </w:tbl>
    <w:p w14:paraId="4E8FEEF8" w14:textId="77777777" w:rsidR="009B55B3" w:rsidRPr="00077BAD" w:rsidRDefault="009B55B3" w:rsidP="00E675E3">
      <w:pPr>
        <w:pStyle w:val="Heading3"/>
      </w:pPr>
      <w:r w:rsidRPr="00754E1A">
        <w:t xml:space="preserve">Household </w:t>
      </w:r>
      <w:r>
        <w:t>C</w:t>
      </w:r>
      <w:r w:rsidRPr="00754E1A">
        <w:t xml:space="preserve">omposition </w:t>
      </w:r>
      <w:r>
        <w:t>C</w:t>
      </w:r>
      <w:r w:rsidRPr="00754E1A">
        <w:t>hanges</w:t>
      </w:r>
    </w:p>
    <w:p w14:paraId="02CF6C86" w14:textId="77777777" w:rsidR="009B55B3" w:rsidRDefault="009B55B3" w:rsidP="001E37FA">
      <w:pPr>
        <w:keepNext/>
        <w:keepLines/>
        <w:jc w:val="left"/>
      </w:pPr>
      <w:r w:rsidRPr="00754E1A">
        <w:t>If a resident marries or otherwise increases the number of persons residing in a living unit, an additional entrance fee is required for the new resident, based on the applicable fee schedule at the time of entry. The monthly fee is adjusted to the two-person rate. If the additional resident does not meet admission requirements, they may not be admitted under a continuing care contract.</w:t>
      </w:r>
    </w:p>
    <w:p w14:paraId="273BF27E" w14:textId="0B089381" w:rsidR="007C443F" w:rsidRPr="009B55B3" w:rsidRDefault="005F5C34" w:rsidP="00E675E3">
      <w:pPr>
        <w:pStyle w:val="Heading3"/>
      </w:pPr>
      <w:r w:rsidRPr="005F5C34">
        <w:t xml:space="preserve">Transfer </w:t>
      </w:r>
      <w:r w:rsidR="009B55B3">
        <w:t>F</w:t>
      </w:r>
      <w:r w:rsidRPr="005F5C34">
        <w:t xml:space="preserve">ees and </w:t>
      </w:r>
      <w:r w:rsidR="009B55B3">
        <w:t>R</w:t>
      </w:r>
      <w:r w:rsidRPr="005F5C34">
        <w:t xml:space="preserve">esale </w:t>
      </w:r>
      <w:r w:rsidR="009B55B3">
        <w:t>F</w:t>
      </w:r>
      <w:r w:rsidRPr="005F5C34">
        <w:t>ees</w:t>
      </w:r>
    </w:p>
    <w:p w14:paraId="7E66723C" w14:textId="3F630EC3" w:rsidR="005F5C34" w:rsidRPr="005F5C34" w:rsidRDefault="005F5C34" w:rsidP="001E37FA">
      <w:pPr>
        <w:jc w:val="left"/>
      </w:pPr>
      <w:r w:rsidRPr="005F5C34">
        <w:t xml:space="preserve">If a resident transfers to a different independent living unit, a transfer fee of $2,500 is charged. No resale fees are charged because residents do not hold ownership rights in their </w:t>
      </w:r>
      <w:r w:rsidR="00D214E7">
        <w:t xml:space="preserve">living </w:t>
      </w:r>
      <w:r w:rsidRPr="005F5C34">
        <w:t>units.</w:t>
      </w:r>
    </w:p>
    <w:p w14:paraId="2EF9B383" w14:textId="46066C7A" w:rsidR="00326309" w:rsidRPr="00326309" w:rsidRDefault="00326309" w:rsidP="00F12BF8">
      <w:pPr>
        <w:pStyle w:val="Heading2"/>
      </w:pPr>
      <w:bookmarkStart w:id="21" w:name="_Toc219200744"/>
      <w:r w:rsidRPr="00326309">
        <w:t>Refundable Entrance Fee</w:t>
      </w:r>
      <w:r w:rsidR="006D3CBF">
        <w:t xml:space="preserve"> Obligations</w:t>
      </w:r>
      <w:bookmarkEnd w:id="21"/>
    </w:p>
    <w:p w14:paraId="12596EA5" w14:textId="476B7E93" w:rsidR="00326309" w:rsidRPr="00EC220F" w:rsidRDefault="00326309" w:rsidP="00E675E3">
      <w:pPr>
        <w:pStyle w:val="Heading3"/>
      </w:pPr>
      <w:r w:rsidRPr="00326309">
        <w:t xml:space="preserve">Conditions for </w:t>
      </w:r>
      <w:r w:rsidR="00EC220F">
        <w:t>R</w:t>
      </w:r>
      <w:r w:rsidRPr="00326309">
        <w:t>efunds</w:t>
      </w:r>
    </w:p>
    <w:p w14:paraId="7EA07425" w14:textId="77777777" w:rsidR="003A4A13" w:rsidRDefault="009F6F4A" w:rsidP="001E37FA">
      <w:pPr>
        <w:jc w:val="left"/>
      </w:pPr>
      <w:r w:rsidRPr="009F6F4A">
        <w:t xml:space="preserve">Certain </w:t>
      </w:r>
      <w:r w:rsidR="00CD1B21">
        <w:t>continuing care</w:t>
      </w:r>
      <w:r w:rsidR="00326309" w:rsidRPr="00326309">
        <w:t xml:space="preserve"> contracts at Long Leaf Pine </w:t>
      </w:r>
      <w:r w:rsidRPr="009F6F4A">
        <w:t>Continuing Care Retirement Community include</w:t>
      </w:r>
      <w:r w:rsidR="00326309" w:rsidRPr="00326309">
        <w:t xml:space="preserve"> a </w:t>
      </w:r>
      <w:r w:rsidRPr="009F6F4A">
        <w:t>50% or</w:t>
      </w:r>
      <w:r w:rsidR="00326309" w:rsidRPr="00326309">
        <w:t xml:space="preserve"> 90% </w:t>
      </w:r>
      <w:r w:rsidRPr="009F6F4A">
        <w:t xml:space="preserve">refund provision. Under these contracts, a portion </w:t>
      </w:r>
      <w:r w:rsidR="00326309" w:rsidRPr="00326309">
        <w:t xml:space="preserve">of the original entrance fee </w:t>
      </w:r>
      <w:r w:rsidRPr="009F6F4A">
        <w:t xml:space="preserve">is refundable </w:t>
      </w:r>
      <w:r w:rsidR="00326309" w:rsidRPr="00326309">
        <w:t>when a resident permanently vacates their independent living unit</w:t>
      </w:r>
      <w:r w:rsidRPr="009F6F4A">
        <w:t>, provided</w:t>
      </w:r>
      <w:r w:rsidR="00326309" w:rsidRPr="00326309">
        <w:t xml:space="preserve"> </w:t>
      </w:r>
      <w:r w:rsidR="003A4A13">
        <w:t>that (1) the unit has been resold to</w:t>
      </w:r>
      <w:r w:rsidR="00326309" w:rsidRPr="00326309">
        <w:t xml:space="preserve"> a new resident who has paid their entrance fee in full</w:t>
      </w:r>
      <w:r w:rsidR="003A4A13">
        <w:t xml:space="preserve"> and (2) all other contractual conditions for a refund have been satisfied. </w:t>
      </w:r>
      <w:r w:rsidR="00326309" w:rsidRPr="00326309">
        <w:t xml:space="preserve">Refunds are payable within 30 days after </w:t>
      </w:r>
      <w:r w:rsidR="003A4A13">
        <w:t>these</w:t>
      </w:r>
      <w:r w:rsidR="00326309" w:rsidRPr="00326309">
        <w:t xml:space="preserve"> conditions are </w:t>
      </w:r>
      <w:r w:rsidR="003A4A13">
        <w:t xml:space="preserve">met. </w:t>
      </w:r>
      <w:r w:rsidR="00326309" w:rsidRPr="00326309">
        <w:t xml:space="preserve">For clarity, a refund is not considered due until the replacement entrance fee has been received and all </w:t>
      </w:r>
      <w:r w:rsidR="003A4A13">
        <w:t>contractual requirements have been fulfilled.</w:t>
      </w:r>
    </w:p>
    <w:p w14:paraId="3C686283" w14:textId="65811A0F" w:rsidR="00326309" w:rsidRPr="00326309" w:rsidRDefault="003A4A13" w:rsidP="001E37FA">
      <w:pPr>
        <w:jc w:val="left"/>
      </w:pPr>
      <w:r>
        <w:t>In addition, Long Leaf Pine</w:t>
      </w:r>
      <w:r w:rsidR="008624FE">
        <w:t>, Inc.</w:t>
      </w:r>
      <w:r>
        <w:t xml:space="preserve"> offers declining-balance contracts under which the refundable portion of the entrance fee decreases on a monthly basis and amortizes to 0% after a two-year period. Once the amortization period has elapsed, no refund is payable upon termination of the </w:t>
      </w:r>
      <w:r w:rsidR="00326309" w:rsidRPr="00326309">
        <w:t xml:space="preserve">contract </w:t>
      </w:r>
      <w:r>
        <w:t>or the death of the resident. These contracts therefore do not create refundable entrance fee obligations beyond the initial amortization period.</w:t>
      </w:r>
    </w:p>
    <w:p w14:paraId="0B97FEBB" w14:textId="42A1AE9F" w:rsidR="00326309" w:rsidRPr="00326309" w:rsidRDefault="00326309" w:rsidP="00E675E3">
      <w:pPr>
        <w:pStyle w:val="Heading3"/>
      </w:pPr>
      <w:r w:rsidRPr="00326309">
        <w:lastRenderedPageBreak/>
        <w:t xml:space="preserve">Refund </w:t>
      </w:r>
      <w:r w:rsidR="008F2820">
        <w:t>O</w:t>
      </w:r>
      <w:r w:rsidRPr="00326309">
        <w:t>bligations as of December 31, 2025</w:t>
      </w:r>
    </w:p>
    <w:tbl>
      <w:tblPr>
        <w:tblStyle w:val="DS-TableText"/>
        <w:tblW w:w="0" w:type="auto"/>
        <w:tblLook w:val="06A0" w:firstRow="1" w:lastRow="0" w:firstColumn="1" w:lastColumn="0" w:noHBand="1" w:noVBand="1"/>
        <w:tblCaption w:val="Refundable Entrance Fee Obligations"/>
        <w:tblDescription w:val="Refundable entrance fee obligations"/>
      </w:tblPr>
      <w:tblGrid>
        <w:gridCol w:w="5159"/>
        <w:gridCol w:w="2178"/>
        <w:gridCol w:w="2023"/>
      </w:tblGrid>
      <w:tr w:rsidR="00326309" w:rsidRPr="00326309" w14:paraId="169F6331" w14:textId="77777777" w:rsidTr="0041353B">
        <w:trPr>
          <w:cnfStyle w:val="100000000000" w:firstRow="1" w:lastRow="0" w:firstColumn="0" w:lastColumn="0" w:oddVBand="0" w:evenVBand="0" w:oddHBand="0" w:evenHBand="0" w:firstRowFirstColumn="0" w:firstRowLastColumn="0" w:lastRowFirstColumn="0" w:lastRowLastColumn="0"/>
          <w:cantSplit w:val="0"/>
        </w:trPr>
        <w:tc>
          <w:tcPr>
            <w:tcW w:w="0" w:type="auto"/>
            <w:vAlign w:val="center"/>
            <w:hideMark/>
          </w:tcPr>
          <w:p w14:paraId="55CA415E" w14:textId="77777777" w:rsidR="00326309" w:rsidRPr="00326309" w:rsidRDefault="00326309" w:rsidP="0041353B">
            <w:pPr>
              <w:spacing w:before="120"/>
              <w:jc w:val="left"/>
              <w:rPr>
                <w:b w:val="0"/>
              </w:rPr>
            </w:pPr>
            <w:r w:rsidRPr="00326309">
              <w:t>Category</w:t>
            </w:r>
          </w:p>
        </w:tc>
        <w:tc>
          <w:tcPr>
            <w:tcW w:w="0" w:type="auto"/>
            <w:vAlign w:val="center"/>
            <w:hideMark/>
          </w:tcPr>
          <w:p w14:paraId="4B3AA94F" w14:textId="77777777" w:rsidR="00326309" w:rsidRPr="00326309" w:rsidRDefault="00326309" w:rsidP="007E6F64">
            <w:pPr>
              <w:spacing w:before="120"/>
              <w:jc w:val="right"/>
              <w:rPr>
                <w:b w:val="0"/>
              </w:rPr>
            </w:pPr>
            <w:r w:rsidRPr="00326309">
              <w:t>Number of Contracts</w:t>
            </w:r>
          </w:p>
        </w:tc>
        <w:tc>
          <w:tcPr>
            <w:tcW w:w="0" w:type="auto"/>
            <w:vAlign w:val="center"/>
            <w:hideMark/>
          </w:tcPr>
          <w:p w14:paraId="247E26B3" w14:textId="77777777" w:rsidR="00326309" w:rsidRPr="00326309" w:rsidRDefault="00326309" w:rsidP="007E6F64">
            <w:pPr>
              <w:spacing w:before="120"/>
              <w:jc w:val="right"/>
              <w:rPr>
                <w:b w:val="0"/>
              </w:rPr>
            </w:pPr>
            <w:r w:rsidRPr="00326309">
              <w:t>Aggregate Amount</w:t>
            </w:r>
          </w:p>
        </w:tc>
      </w:tr>
      <w:tr w:rsidR="00326309" w:rsidRPr="00326309" w14:paraId="2F2FF736" w14:textId="77777777" w:rsidTr="0041353B">
        <w:tc>
          <w:tcPr>
            <w:tcW w:w="0" w:type="auto"/>
            <w:vAlign w:val="center"/>
            <w:hideMark/>
          </w:tcPr>
          <w:p w14:paraId="7BAD112F" w14:textId="77777777" w:rsidR="00326309" w:rsidRPr="00326309" w:rsidRDefault="00326309" w:rsidP="0041353B">
            <w:pPr>
              <w:spacing w:before="120"/>
              <w:jc w:val="left"/>
            </w:pPr>
            <w:r w:rsidRPr="00326309">
              <w:t>Refunds due once all contractual conditions are met</w:t>
            </w:r>
          </w:p>
        </w:tc>
        <w:tc>
          <w:tcPr>
            <w:tcW w:w="0" w:type="auto"/>
            <w:vAlign w:val="center"/>
            <w:hideMark/>
          </w:tcPr>
          <w:p w14:paraId="397935BB" w14:textId="77777777" w:rsidR="00326309" w:rsidRPr="00326309" w:rsidRDefault="00326309" w:rsidP="007E6F64">
            <w:pPr>
              <w:spacing w:before="120"/>
              <w:jc w:val="right"/>
            </w:pPr>
            <w:r w:rsidRPr="00326309">
              <w:t>45</w:t>
            </w:r>
          </w:p>
        </w:tc>
        <w:tc>
          <w:tcPr>
            <w:tcW w:w="0" w:type="auto"/>
            <w:vAlign w:val="center"/>
            <w:hideMark/>
          </w:tcPr>
          <w:p w14:paraId="7A0F11EF" w14:textId="77777777" w:rsidR="00326309" w:rsidRPr="00326309" w:rsidRDefault="00326309" w:rsidP="007E6F64">
            <w:pPr>
              <w:spacing w:before="120"/>
              <w:jc w:val="right"/>
            </w:pPr>
            <w:r w:rsidRPr="00326309">
              <w:t>$13,750,000</w:t>
            </w:r>
          </w:p>
        </w:tc>
      </w:tr>
      <w:tr w:rsidR="00326309" w:rsidRPr="00326309" w14:paraId="06EAF4D6" w14:textId="77777777" w:rsidTr="0041353B">
        <w:tc>
          <w:tcPr>
            <w:tcW w:w="0" w:type="auto"/>
            <w:vAlign w:val="center"/>
            <w:hideMark/>
          </w:tcPr>
          <w:p w14:paraId="5E2B8FFB" w14:textId="77777777" w:rsidR="00326309" w:rsidRPr="00326309" w:rsidRDefault="00326309" w:rsidP="0041353B">
            <w:pPr>
              <w:spacing w:before="120"/>
              <w:jc w:val="left"/>
            </w:pPr>
            <w:r w:rsidRPr="00326309">
              <w:t>Refunds currently due (including amounts 30+ days past due)</w:t>
            </w:r>
          </w:p>
        </w:tc>
        <w:tc>
          <w:tcPr>
            <w:tcW w:w="0" w:type="auto"/>
            <w:vAlign w:val="center"/>
            <w:hideMark/>
          </w:tcPr>
          <w:p w14:paraId="483F8752" w14:textId="77777777" w:rsidR="00326309" w:rsidRPr="00326309" w:rsidRDefault="00326309" w:rsidP="007E6F64">
            <w:pPr>
              <w:spacing w:before="120"/>
              <w:jc w:val="right"/>
            </w:pPr>
            <w:r w:rsidRPr="00326309">
              <w:t>0</w:t>
            </w:r>
          </w:p>
        </w:tc>
        <w:tc>
          <w:tcPr>
            <w:tcW w:w="0" w:type="auto"/>
            <w:vAlign w:val="center"/>
            <w:hideMark/>
          </w:tcPr>
          <w:p w14:paraId="48372749" w14:textId="77777777" w:rsidR="00326309" w:rsidRPr="00326309" w:rsidRDefault="00326309" w:rsidP="007E6F64">
            <w:pPr>
              <w:spacing w:before="120"/>
              <w:jc w:val="right"/>
            </w:pPr>
            <w:r w:rsidRPr="00326309">
              <w:t>$0</w:t>
            </w:r>
          </w:p>
        </w:tc>
      </w:tr>
      <w:tr w:rsidR="00326309" w:rsidRPr="00326309" w14:paraId="19FE7EF8" w14:textId="77777777" w:rsidTr="0041353B">
        <w:tc>
          <w:tcPr>
            <w:tcW w:w="0" w:type="auto"/>
            <w:vAlign w:val="center"/>
            <w:hideMark/>
          </w:tcPr>
          <w:p w14:paraId="7EBF7CFF" w14:textId="607D8E83" w:rsidR="00326309" w:rsidRPr="00326309" w:rsidRDefault="00B4405A" w:rsidP="0041353B">
            <w:pPr>
              <w:spacing w:before="120"/>
              <w:jc w:val="left"/>
            </w:pPr>
            <w:r w:rsidRPr="00B4405A">
              <w:t>Resident</w:t>
            </w:r>
            <w:r w:rsidR="00326309" w:rsidRPr="00326309">
              <w:t xml:space="preserve"> now in non-independent </w:t>
            </w:r>
            <w:r w:rsidR="00450D90">
              <w:t xml:space="preserve">living </w:t>
            </w:r>
            <w:r w:rsidRPr="00B4405A">
              <w:t xml:space="preserve">unit – </w:t>
            </w:r>
            <w:r w:rsidR="00326309" w:rsidRPr="00326309">
              <w:t>unit not resold</w:t>
            </w:r>
          </w:p>
        </w:tc>
        <w:tc>
          <w:tcPr>
            <w:tcW w:w="0" w:type="auto"/>
            <w:vAlign w:val="center"/>
            <w:hideMark/>
          </w:tcPr>
          <w:p w14:paraId="132B38E0" w14:textId="77777777" w:rsidR="00326309" w:rsidRPr="00326309" w:rsidRDefault="00326309" w:rsidP="007E6F64">
            <w:pPr>
              <w:spacing w:before="120"/>
              <w:jc w:val="right"/>
            </w:pPr>
            <w:r w:rsidRPr="00326309">
              <w:t>11</w:t>
            </w:r>
          </w:p>
        </w:tc>
        <w:tc>
          <w:tcPr>
            <w:tcW w:w="0" w:type="auto"/>
            <w:vAlign w:val="center"/>
            <w:hideMark/>
          </w:tcPr>
          <w:p w14:paraId="7C31B520" w14:textId="77777777" w:rsidR="00326309" w:rsidRPr="00326309" w:rsidRDefault="00326309" w:rsidP="007E6F64">
            <w:pPr>
              <w:spacing w:before="120"/>
              <w:jc w:val="right"/>
            </w:pPr>
            <w:r w:rsidRPr="00326309">
              <w:t>$3,100,000</w:t>
            </w:r>
          </w:p>
        </w:tc>
      </w:tr>
      <w:tr w:rsidR="00326309" w:rsidRPr="00326309" w14:paraId="64AB90EA" w14:textId="77777777" w:rsidTr="0041353B">
        <w:tc>
          <w:tcPr>
            <w:tcW w:w="0" w:type="auto"/>
            <w:vAlign w:val="center"/>
            <w:hideMark/>
          </w:tcPr>
          <w:p w14:paraId="5359AAC3" w14:textId="4F8C32D9" w:rsidR="00326309" w:rsidRPr="00326309" w:rsidRDefault="00450D90" w:rsidP="0041353B">
            <w:pPr>
              <w:spacing w:before="120"/>
              <w:jc w:val="left"/>
            </w:pPr>
            <w:r w:rsidRPr="00450D90">
              <w:t>Resident</w:t>
            </w:r>
            <w:r w:rsidR="00326309" w:rsidRPr="00326309">
              <w:t xml:space="preserve"> now in non-independent </w:t>
            </w:r>
            <w:r>
              <w:t xml:space="preserve">living </w:t>
            </w:r>
            <w:r w:rsidRPr="00450D90">
              <w:t xml:space="preserve">unit – </w:t>
            </w:r>
            <w:r w:rsidR="00326309" w:rsidRPr="00326309">
              <w:t>unit resold</w:t>
            </w:r>
          </w:p>
        </w:tc>
        <w:tc>
          <w:tcPr>
            <w:tcW w:w="0" w:type="auto"/>
            <w:vAlign w:val="center"/>
            <w:hideMark/>
          </w:tcPr>
          <w:p w14:paraId="31F8DD4C" w14:textId="77777777" w:rsidR="00326309" w:rsidRPr="00326309" w:rsidRDefault="00326309" w:rsidP="007E6F64">
            <w:pPr>
              <w:spacing w:before="120"/>
              <w:jc w:val="right"/>
            </w:pPr>
            <w:r w:rsidRPr="00326309">
              <w:t>7</w:t>
            </w:r>
          </w:p>
        </w:tc>
        <w:tc>
          <w:tcPr>
            <w:tcW w:w="0" w:type="auto"/>
            <w:vAlign w:val="center"/>
            <w:hideMark/>
          </w:tcPr>
          <w:p w14:paraId="334E7A03" w14:textId="77777777" w:rsidR="00326309" w:rsidRPr="00326309" w:rsidRDefault="00326309" w:rsidP="007E6F64">
            <w:pPr>
              <w:spacing w:before="120"/>
              <w:jc w:val="right"/>
            </w:pPr>
            <w:r w:rsidRPr="00326309">
              <w:t>$2,200,000</w:t>
            </w:r>
          </w:p>
        </w:tc>
      </w:tr>
    </w:tbl>
    <w:p w14:paraId="24E35A52" w14:textId="505ACCBA" w:rsidR="00326309" w:rsidRPr="00326309" w:rsidRDefault="00326309" w:rsidP="001E37FA">
      <w:pPr>
        <w:spacing w:before="360"/>
        <w:jc w:val="left"/>
      </w:pPr>
      <w:r w:rsidRPr="00326309">
        <w:t xml:space="preserve">As of December 31, 2025, </w:t>
      </w:r>
      <w:r w:rsidR="00F02ACC">
        <w:t>Long Leaf Pine</w:t>
      </w:r>
      <w:r w:rsidR="00AB3446">
        <w:t>, Inc.</w:t>
      </w:r>
      <w:r w:rsidRPr="00326309">
        <w:t xml:space="preserve"> had $19,050,000 in total refundable entrance fee obligations. No refunds were contractually due or past due at year-end. </w:t>
      </w:r>
      <w:r w:rsidR="00A46B63" w:rsidRPr="00A46B63">
        <w:t>Obligations will</w:t>
      </w:r>
      <w:r w:rsidRPr="00326309">
        <w:t xml:space="preserve"> be </w:t>
      </w:r>
      <w:r w:rsidR="00A46B63" w:rsidRPr="00A46B63">
        <w:t>satisfied</w:t>
      </w:r>
      <w:r w:rsidRPr="00326309">
        <w:t xml:space="preserve"> in accordance with </w:t>
      </w:r>
      <w:r w:rsidR="00A46B63" w:rsidRPr="00A46B63">
        <w:t>contract</w:t>
      </w:r>
      <w:r w:rsidRPr="00326309">
        <w:t xml:space="preserve"> terms </w:t>
      </w:r>
      <w:r w:rsidR="00A46B63" w:rsidRPr="00A46B63">
        <w:t>as</w:t>
      </w:r>
      <w:r w:rsidRPr="00326309">
        <w:t xml:space="preserve"> </w:t>
      </w:r>
      <w:r w:rsidR="00B95C12">
        <w:t xml:space="preserve">independent living </w:t>
      </w:r>
      <w:r w:rsidRPr="00326309">
        <w:t>units are resold and replacement entrance fees are received</w:t>
      </w:r>
      <w:r w:rsidR="00A46B63" w:rsidRPr="00A46B63">
        <w:t xml:space="preserve">; however, the timing of refund payments depends on the pace of </w:t>
      </w:r>
      <w:r w:rsidR="00C0310C">
        <w:t xml:space="preserve">independent living </w:t>
      </w:r>
      <w:r w:rsidR="00A46B63" w:rsidRPr="00A46B63">
        <w:t>unit turnover and resale activity</w:t>
      </w:r>
      <w:r w:rsidRPr="00326309">
        <w:t>.</w:t>
      </w:r>
    </w:p>
    <w:p w14:paraId="17E0FB43" w14:textId="3CAE6604" w:rsidR="00F9403A" w:rsidRPr="00F9403A" w:rsidRDefault="00F9403A" w:rsidP="00F12BF8">
      <w:pPr>
        <w:pStyle w:val="Heading2"/>
      </w:pPr>
      <w:bookmarkStart w:id="22" w:name="_Toc219200745"/>
      <w:r w:rsidRPr="00F9403A">
        <w:t>Financial Hardship</w:t>
      </w:r>
      <w:r w:rsidR="00BF57A9">
        <w:t xml:space="preserve"> Policies</w:t>
      </w:r>
      <w:bookmarkEnd w:id="22"/>
    </w:p>
    <w:p w14:paraId="097609A0" w14:textId="5D062FAB" w:rsidR="00F9403A" w:rsidRPr="00B15E3C" w:rsidRDefault="00F9403A" w:rsidP="00E675E3">
      <w:pPr>
        <w:pStyle w:val="Heading3"/>
      </w:pPr>
      <w:r w:rsidRPr="00F9403A">
        <w:t xml:space="preserve">Policies for </w:t>
      </w:r>
      <w:r w:rsidR="00B25AD1">
        <w:t>R</w:t>
      </w:r>
      <w:r w:rsidRPr="00F9403A">
        <w:t xml:space="preserve">esidents </w:t>
      </w:r>
      <w:r w:rsidR="00B25AD1">
        <w:t>U</w:t>
      </w:r>
      <w:r w:rsidRPr="00F9403A">
        <w:t xml:space="preserve">nable to </w:t>
      </w:r>
      <w:r w:rsidR="00B25AD1">
        <w:t>P</w:t>
      </w:r>
      <w:r w:rsidRPr="00F9403A">
        <w:t>ay</w:t>
      </w:r>
    </w:p>
    <w:p w14:paraId="2D13F968" w14:textId="4EB142A8" w:rsidR="00F9403A" w:rsidRPr="00F9403A" w:rsidRDefault="00F9403A" w:rsidP="001E37FA">
      <w:pPr>
        <w:jc w:val="left"/>
      </w:pPr>
      <w:r w:rsidRPr="00F9403A">
        <w:t>It is the policy of Long Leaf Pine</w:t>
      </w:r>
      <w:r w:rsidR="00AB3446">
        <w:t>, Inc.</w:t>
      </w:r>
      <w:r w:rsidRPr="00F9403A">
        <w:t xml:space="preserve"> to permit residents to remain in the community if they become unable to pay monthly fees through no fault of their own, provided they have first fully applied their available assets and income. Residents are not discharged or relocated solely due to financial hardship once admitted under a continuing care contract.</w:t>
      </w:r>
    </w:p>
    <w:p w14:paraId="051BEBCF" w14:textId="16A94DAE" w:rsidR="00F9403A" w:rsidRPr="00B15E3C" w:rsidRDefault="00F9403A" w:rsidP="00E675E3">
      <w:pPr>
        <w:pStyle w:val="Heading3"/>
      </w:pPr>
      <w:r w:rsidRPr="00F9403A">
        <w:t xml:space="preserve">Sources of </w:t>
      </w:r>
      <w:r w:rsidR="00B15E3C">
        <w:t>F</w:t>
      </w:r>
      <w:r w:rsidRPr="00F9403A">
        <w:t xml:space="preserve">inancial </w:t>
      </w:r>
      <w:r w:rsidR="00B15E3C">
        <w:t>S</w:t>
      </w:r>
      <w:r w:rsidRPr="00F9403A">
        <w:t>upport</w:t>
      </w:r>
    </w:p>
    <w:p w14:paraId="3824C73D" w14:textId="07CA2E06" w:rsidR="00B74B1F" w:rsidRDefault="00F9403A" w:rsidP="001E37FA">
      <w:pPr>
        <w:pStyle w:val="ListParagraph"/>
        <w:numPr>
          <w:ilvl w:val="0"/>
          <w:numId w:val="25"/>
        </w:numPr>
        <w:contextualSpacing w:val="0"/>
        <w:jc w:val="left"/>
      </w:pPr>
      <w:r w:rsidRPr="00867934">
        <w:rPr>
          <w:rStyle w:val="DisclosureLabelChar"/>
        </w:rPr>
        <w:t>Long Leaf Foundation</w:t>
      </w:r>
      <w:r w:rsidR="00B74B1F">
        <w:t>: A</w:t>
      </w:r>
      <w:r w:rsidR="00801D82">
        <w:t xml:space="preserve"> related-party</w:t>
      </w:r>
      <w:r w:rsidRPr="00F9403A">
        <w:t xml:space="preserve"> nonprofit supporting organization that administers a benevolent care program funded by donor contributions and endowment earnings. Distributions are applied directly to resident accounts at Long Leaf Pine</w:t>
      </w:r>
      <w:r w:rsidR="009B4412">
        <w:t>, Inc</w:t>
      </w:r>
      <w:r w:rsidRPr="00F9403A">
        <w:t>.</w:t>
      </w:r>
    </w:p>
    <w:p w14:paraId="7253C9DE" w14:textId="1E23D469" w:rsidR="00F9403A" w:rsidRPr="00F9403A" w:rsidRDefault="00B74B1F" w:rsidP="001E37FA">
      <w:pPr>
        <w:pStyle w:val="ListParagraph"/>
        <w:numPr>
          <w:ilvl w:val="0"/>
          <w:numId w:val="25"/>
        </w:numPr>
        <w:contextualSpacing w:val="0"/>
        <w:jc w:val="left"/>
      </w:pPr>
      <w:r w:rsidRPr="00867934">
        <w:rPr>
          <w:rStyle w:val="DisclosureLabelChar"/>
        </w:rPr>
        <w:t>Refundable Entrance Fees</w:t>
      </w:r>
      <w:r>
        <w:t>: Residents</w:t>
      </w:r>
      <w:r w:rsidR="00F9403A" w:rsidRPr="00F9403A">
        <w:t xml:space="preserve"> contractually entitled to a refundable entrance fee may, subject to </w:t>
      </w:r>
      <w:r w:rsidR="007718BF">
        <w:t>the</w:t>
      </w:r>
      <w:r w:rsidR="00F9403A" w:rsidRPr="00F9403A">
        <w:t xml:space="preserve"> approval</w:t>
      </w:r>
      <w:r w:rsidR="007718BF">
        <w:t xml:space="preserve"> of Long Leaf Pine, Inc</w:t>
      </w:r>
      <w:r w:rsidR="0077378E">
        <w:t>.</w:t>
      </w:r>
      <w:r w:rsidR="00F9403A" w:rsidRPr="00F9403A">
        <w:t xml:space="preserve">, apply available refundable amounts </w:t>
      </w:r>
      <w:r>
        <w:t>toward unpaid monthly</w:t>
      </w:r>
      <w:r w:rsidR="00F9403A" w:rsidRPr="00F9403A">
        <w:t xml:space="preserve"> fees</w:t>
      </w:r>
      <w:r>
        <w:t>. Such applications reduce the remaining</w:t>
      </w:r>
      <w:r w:rsidR="00F9403A" w:rsidRPr="00F9403A">
        <w:t xml:space="preserve"> refund obligation </w:t>
      </w:r>
      <w:r>
        <w:t>and do not accelerate contractual payment of refunds</w:t>
      </w:r>
      <w:r w:rsidR="00F9403A" w:rsidRPr="00F9403A">
        <w:t>.</w:t>
      </w:r>
    </w:p>
    <w:p w14:paraId="2C79B9BF" w14:textId="776CFD54" w:rsidR="00F9403A" w:rsidRPr="00B25AD1" w:rsidRDefault="00F9403A" w:rsidP="00E675E3">
      <w:pPr>
        <w:pStyle w:val="Heading3"/>
      </w:pPr>
      <w:r w:rsidRPr="00F9403A">
        <w:lastRenderedPageBreak/>
        <w:t xml:space="preserve">Conditions or </w:t>
      </w:r>
      <w:r w:rsidR="00B15E3C" w:rsidRPr="00B25AD1">
        <w:t>L</w:t>
      </w:r>
      <w:r w:rsidRPr="00F9403A">
        <w:t>imitations</w:t>
      </w:r>
    </w:p>
    <w:p w14:paraId="5E69FA39" w14:textId="125A9383" w:rsidR="00093DAD" w:rsidRDefault="00F9403A" w:rsidP="001E37FA">
      <w:pPr>
        <w:pStyle w:val="ListParagraph"/>
        <w:keepNext/>
        <w:keepLines/>
        <w:numPr>
          <w:ilvl w:val="0"/>
          <w:numId w:val="26"/>
        </w:numPr>
        <w:contextualSpacing w:val="0"/>
        <w:jc w:val="left"/>
      </w:pPr>
      <w:r w:rsidRPr="00F9403A">
        <w:t xml:space="preserve">Eligibility for benevolent care is determined through a confidential financial review conducted by </w:t>
      </w:r>
      <w:r w:rsidR="00093DAD">
        <w:t>Long Leaf Pine</w:t>
      </w:r>
      <w:r w:rsidRPr="00F9403A">
        <w:t xml:space="preserve">, </w:t>
      </w:r>
      <w:r w:rsidR="007718BF">
        <w:t>Inc.</w:t>
      </w:r>
      <w:r w:rsidRPr="00F9403A">
        <w:t>, with oversight from the Foundation’s board of directors.</w:t>
      </w:r>
    </w:p>
    <w:p w14:paraId="06C2454A" w14:textId="77777777" w:rsidR="00093DAD" w:rsidRDefault="00F9403A" w:rsidP="001E37FA">
      <w:pPr>
        <w:pStyle w:val="ListParagraph"/>
        <w:keepNext/>
        <w:keepLines/>
        <w:numPr>
          <w:ilvl w:val="0"/>
          <w:numId w:val="26"/>
        </w:numPr>
        <w:contextualSpacing w:val="0"/>
        <w:jc w:val="left"/>
      </w:pPr>
      <w:r w:rsidRPr="00F9403A">
        <w:t>Assistance is subject to the availability of Foundation funds and is not guaranteed.</w:t>
      </w:r>
    </w:p>
    <w:p w14:paraId="1374479B" w14:textId="616F7926" w:rsidR="00F9403A" w:rsidRPr="00F9403A" w:rsidRDefault="00F9403A" w:rsidP="001E37FA">
      <w:pPr>
        <w:pStyle w:val="ListParagraph"/>
        <w:keepNext/>
        <w:keepLines/>
        <w:numPr>
          <w:ilvl w:val="0"/>
          <w:numId w:val="26"/>
        </w:numPr>
        <w:contextualSpacing w:val="0"/>
        <w:jc w:val="left"/>
      </w:pPr>
      <w:r w:rsidRPr="00F9403A">
        <w:t>Residents must annually recertify financial need to continue receiving assistance.</w:t>
      </w:r>
    </w:p>
    <w:p w14:paraId="7807BC47" w14:textId="77777777" w:rsidR="0087271F" w:rsidRPr="00B25AD1" w:rsidRDefault="00F9403A" w:rsidP="00E675E3">
      <w:pPr>
        <w:pStyle w:val="Heading3"/>
      </w:pPr>
      <w:r w:rsidRPr="00F9403A">
        <w:t>Narrative</w:t>
      </w:r>
    </w:p>
    <w:p w14:paraId="6EEBC5D2" w14:textId="447DFCE8" w:rsidR="00F9403A" w:rsidRPr="00F9403A" w:rsidRDefault="00F9403A" w:rsidP="001E37FA">
      <w:pPr>
        <w:jc w:val="left"/>
      </w:pPr>
      <w:r w:rsidRPr="00F9403A">
        <w:t xml:space="preserve">In 2025, the Long Leaf Foundation distributed $350,000 in benevolent care support to Long Leaf Pine </w:t>
      </w:r>
      <w:r w:rsidR="00433DF9">
        <w:t xml:space="preserve">Continuing Care Retirement Community </w:t>
      </w:r>
      <w:r w:rsidRPr="00F9403A">
        <w:t>residents. As of December 31, 2025, the Foundation maintained net assets of $</w:t>
      </w:r>
      <w:r w:rsidR="0049066A">
        <w:t>1</w:t>
      </w:r>
      <w:r w:rsidRPr="00F9403A">
        <w:t>5.2 million designated for benevolent care, subject to donor restrictions and the discretion of the Foundation’s board.</w:t>
      </w:r>
    </w:p>
    <w:p w14:paraId="54C547A5" w14:textId="016AF824" w:rsidR="002427F2" w:rsidRPr="002427F2" w:rsidRDefault="002427F2" w:rsidP="00F12BF8">
      <w:pPr>
        <w:pStyle w:val="Heading2"/>
      </w:pPr>
      <w:bookmarkStart w:id="23" w:name="_Toc219200746"/>
      <w:r w:rsidRPr="002427F2">
        <w:t>Contract Cancellation and Refund Policies</w:t>
      </w:r>
      <w:bookmarkEnd w:id="23"/>
    </w:p>
    <w:p w14:paraId="38384D34" w14:textId="5A3C5753" w:rsidR="00CE477E" w:rsidRPr="00093DAD" w:rsidRDefault="002427F2" w:rsidP="00E675E3">
      <w:pPr>
        <w:pStyle w:val="Heading3"/>
      </w:pPr>
      <w:r w:rsidRPr="00093DAD">
        <w:t>Provider-</w:t>
      </w:r>
      <w:r w:rsidR="00093DAD">
        <w:t>I</w:t>
      </w:r>
      <w:r w:rsidRPr="00093DAD">
        <w:t xml:space="preserve">nitiated </w:t>
      </w:r>
      <w:r w:rsidR="00093DAD">
        <w:t>C</w:t>
      </w:r>
      <w:r w:rsidRPr="00093DAD">
        <w:t>ancellation</w:t>
      </w:r>
    </w:p>
    <w:p w14:paraId="798D348F" w14:textId="79652F82" w:rsidR="00D76242" w:rsidRDefault="00D76242" w:rsidP="001E37FA">
      <w:pPr>
        <w:jc w:val="left"/>
      </w:pPr>
      <w:r>
        <w:t>Long Leaf Pine</w:t>
      </w:r>
      <w:r w:rsidR="0049066A">
        <w:t>, Inc.</w:t>
      </w:r>
      <w:r>
        <w:t xml:space="preserve"> may terminate a continuing care or continuing care at home contract:</w:t>
      </w:r>
    </w:p>
    <w:p w14:paraId="39263CCC" w14:textId="77777777" w:rsidR="00D76242" w:rsidRDefault="00D76242" w:rsidP="001E37FA">
      <w:pPr>
        <w:pStyle w:val="ListParagraph"/>
        <w:numPr>
          <w:ilvl w:val="0"/>
          <w:numId w:val="27"/>
        </w:numPr>
        <w:contextualSpacing w:val="0"/>
        <w:jc w:val="left"/>
      </w:pPr>
      <w:r>
        <w:t>Before occupancy or commencement of services, if:</w:t>
      </w:r>
    </w:p>
    <w:p w14:paraId="0AF738DA" w14:textId="77777777" w:rsidR="00D76242" w:rsidRDefault="00D76242" w:rsidP="007E6F64">
      <w:pPr>
        <w:pStyle w:val="ListParagraph"/>
        <w:numPr>
          <w:ilvl w:val="0"/>
          <w:numId w:val="56"/>
        </w:numPr>
        <w:ind w:left="1440"/>
        <w:contextualSpacing w:val="0"/>
        <w:jc w:val="left"/>
      </w:pPr>
      <w:r>
        <w:t>The applicant fails to meet health or financial eligibility requirements at the time of application;</w:t>
      </w:r>
    </w:p>
    <w:p w14:paraId="494CB566" w14:textId="77777777" w:rsidR="002427F2" w:rsidRPr="002427F2" w:rsidRDefault="002427F2" w:rsidP="007E6F64">
      <w:pPr>
        <w:pStyle w:val="ListParagraph"/>
        <w:numPr>
          <w:ilvl w:val="0"/>
          <w:numId w:val="56"/>
        </w:numPr>
        <w:ind w:left="1440"/>
        <w:contextualSpacing w:val="0"/>
        <w:jc w:val="left"/>
      </w:pPr>
      <w:r w:rsidRPr="002427F2">
        <w:t>The applicant provided materially false or misleading information during the application process; or</w:t>
      </w:r>
    </w:p>
    <w:p w14:paraId="1ED7D85B" w14:textId="77777777" w:rsidR="002427F2" w:rsidRPr="002427F2" w:rsidRDefault="002427F2" w:rsidP="007E6F64">
      <w:pPr>
        <w:pStyle w:val="ListParagraph"/>
        <w:numPr>
          <w:ilvl w:val="0"/>
          <w:numId w:val="56"/>
        </w:numPr>
        <w:ind w:left="1440"/>
        <w:contextualSpacing w:val="0"/>
        <w:jc w:val="left"/>
      </w:pPr>
      <w:r w:rsidRPr="002427F2">
        <w:t>Admission would pose a direct threat to the health and safety of others.</w:t>
      </w:r>
    </w:p>
    <w:p w14:paraId="5993EDC7" w14:textId="77777777" w:rsidR="00D76242" w:rsidRDefault="00D76242" w:rsidP="001E37FA">
      <w:pPr>
        <w:pStyle w:val="ListParagraph"/>
        <w:numPr>
          <w:ilvl w:val="0"/>
          <w:numId w:val="27"/>
        </w:numPr>
        <w:contextualSpacing w:val="0"/>
        <w:jc w:val="left"/>
      </w:pPr>
      <w:r>
        <w:t>After occupancy or commencement of services, if:</w:t>
      </w:r>
    </w:p>
    <w:p w14:paraId="1B15D984" w14:textId="77777777" w:rsidR="00D76242" w:rsidRDefault="00D76242" w:rsidP="007E6F64">
      <w:pPr>
        <w:pStyle w:val="ListParagraph"/>
        <w:numPr>
          <w:ilvl w:val="0"/>
          <w:numId w:val="57"/>
        </w:numPr>
        <w:ind w:left="1440"/>
        <w:contextualSpacing w:val="0"/>
        <w:jc w:val="left"/>
      </w:pPr>
      <w:r>
        <w:t>Persistent nonpayment of monthly fees occurs;</w:t>
      </w:r>
    </w:p>
    <w:p w14:paraId="304657D9" w14:textId="77777777" w:rsidR="00D76242" w:rsidRDefault="00D76242" w:rsidP="007E6F64">
      <w:pPr>
        <w:pStyle w:val="ListParagraph"/>
        <w:numPr>
          <w:ilvl w:val="0"/>
          <w:numId w:val="57"/>
        </w:numPr>
        <w:ind w:left="1440"/>
        <w:contextualSpacing w:val="0"/>
        <w:jc w:val="left"/>
      </w:pPr>
      <w:r>
        <w:t>The resident commits a material breach of contract terms; or</w:t>
      </w:r>
    </w:p>
    <w:p w14:paraId="15A4F0D5" w14:textId="77777777" w:rsidR="00D76242" w:rsidRDefault="00D76242" w:rsidP="007E6F64">
      <w:pPr>
        <w:pStyle w:val="ListParagraph"/>
        <w:numPr>
          <w:ilvl w:val="0"/>
          <w:numId w:val="57"/>
        </w:numPr>
        <w:ind w:left="1440"/>
        <w:contextualSpacing w:val="0"/>
        <w:jc w:val="left"/>
      </w:pPr>
      <w:r>
        <w:t>The resident engages in disruptive or harmful conduct that materially impairs the rights of other residents or the orderly operation of the community.</w:t>
      </w:r>
    </w:p>
    <w:p w14:paraId="67CCE245" w14:textId="7AEC180D" w:rsidR="00CE477E" w:rsidRPr="00093DAD" w:rsidRDefault="002427F2" w:rsidP="00E675E3">
      <w:pPr>
        <w:pStyle w:val="Heading3"/>
      </w:pPr>
      <w:r w:rsidRPr="002427F2">
        <w:lastRenderedPageBreak/>
        <w:t>Resident-</w:t>
      </w:r>
      <w:r w:rsidR="00093DAD">
        <w:t>I</w:t>
      </w:r>
      <w:r w:rsidRPr="002427F2">
        <w:t xml:space="preserve">nitiated </w:t>
      </w:r>
      <w:r w:rsidR="00093DAD">
        <w:t>C</w:t>
      </w:r>
      <w:r w:rsidRPr="002427F2">
        <w:t>ancellation</w:t>
      </w:r>
    </w:p>
    <w:p w14:paraId="084C265E" w14:textId="3A1160EF" w:rsidR="002427F2" w:rsidRPr="002427F2" w:rsidRDefault="002427F2" w:rsidP="001E37FA">
      <w:pPr>
        <w:pStyle w:val="DisclosureLabel"/>
        <w:keepNext/>
        <w:keepLines/>
      </w:pPr>
      <w:r w:rsidRPr="00867934">
        <w:rPr>
          <w:rStyle w:val="DisclosureLabelChar"/>
        </w:rPr>
        <w:t>A resident may cancel a contract under the following circumstances</w:t>
      </w:r>
      <w:r w:rsidRPr="002427F2">
        <w:t>:</w:t>
      </w:r>
    </w:p>
    <w:p w14:paraId="27FA9B47" w14:textId="77777777" w:rsidR="00020979" w:rsidRDefault="002427F2" w:rsidP="001E37FA">
      <w:pPr>
        <w:pStyle w:val="ListParagraph"/>
        <w:keepNext/>
        <w:keepLines/>
        <w:numPr>
          <w:ilvl w:val="0"/>
          <w:numId w:val="15"/>
        </w:numPr>
        <w:contextualSpacing w:val="0"/>
        <w:jc w:val="left"/>
      </w:pPr>
      <w:r w:rsidRPr="007E6F64">
        <w:rPr>
          <w:rStyle w:val="DisclosureLabelChar"/>
          <w:bCs/>
        </w:rPr>
        <w:t>Before occupancy or commencement of services</w:t>
      </w:r>
      <w:r w:rsidRPr="002427F2">
        <w:t xml:space="preserve">: </w:t>
      </w:r>
    </w:p>
    <w:p w14:paraId="6C68A901" w14:textId="38CA25D6" w:rsidR="002427F2" w:rsidRPr="002427F2" w:rsidRDefault="008666C5" w:rsidP="001E37FA">
      <w:pPr>
        <w:keepNext/>
        <w:keepLines/>
        <w:ind w:left="720"/>
        <w:jc w:val="left"/>
      </w:pPr>
      <w:r w:rsidRPr="008666C5">
        <w:t>A</w:t>
      </w:r>
      <w:r w:rsidR="002427F2" w:rsidRPr="002427F2">
        <w:t xml:space="preserve"> resident may cancel at any time</w:t>
      </w:r>
      <w:r w:rsidRPr="008666C5">
        <w:t xml:space="preserve">. The </w:t>
      </w:r>
      <w:r w:rsidR="002427F2" w:rsidRPr="002427F2">
        <w:t xml:space="preserve">entrance fee and any prepaid </w:t>
      </w:r>
      <w:r w:rsidRPr="008666C5">
        <w:t>monthly</w:t>
      </w:r>
      <w:r w:rsidR="002427F2" w:rsidRPr="002427F2">
        <w:t xml:space="preserve"> fees are refunded, less a nonrefundable </w:t>
      </w:r>
      <w:r w:rsidRPr="008666C5">
        <w:t xml:space="preserve">$5,000 </w:t>
      </w:r>
      <w:r w:rsidR="002427F2" w:rsidRPr="002427F2">
        <w:t xml:space="preserve">application or processing fee </w:t>
      </w:r>
      <w:r w:rsidRPr="008666C5">
        <w:t>retained by Long Leaf Pine to cover administrative costs</w:t>
      </w:r>
      <w:r w:rsidR="002427F2" w:rsidRPr="002427F2">
        <w:t>.</w:t>
      </w:r>
    </w:p>
    <w:p w14:paraId="152D887E" w14:textId="77777777" w:rsidR="008666C5" w:rsidRDefault="002427F2" w:rsidP="001E37FA">
      <w:pPr>
        <w:pStyle w:val="ListParagraph"/>
        <w:keepNext/>
        <w:keepLines/>
        <w:numPr>
          <w:ilvl w:val="0"/>
          <w:numId w:val="15"/>
        </w:numPr>
        <w:contextualSpacing w:val="0"/>
        <w:jc w:val="left"/>
      </w:pPr>
      <w:r w:rsidRPr="007E6F64">
        <w:rPr>
          <w:rStyle w:val="DisclosureLabelChar"/>
          <w:bCs/>
        </w:rPr>
        <w:t>After occupancy or commencement of services</w:t>
      </w:r>
      <w:r w:rsidRPr="002427F2">
        <w:t>:</w:t>
      </w:r>
    </w:p>
    <w:p w14:paraId="062888CC" w14:textId="422CC4F5" w:rsidR="002427F2" w:rsidRPr="002427F2" w:rsidRDefault="002427F2" w:rsidP="001E37FA">
      <w:pPr>
        <w:keepNext/>
        <w:keepLines/>
        <w:ind w:left="720"/>
        <w:jc w:val="left"/>
      </w:pPr>
      <w:r w:rsidRPr="002427F2">
        <w:t xml:space="preserve">A resident may voluntarily cancel by providing 60 days’ written notice. </w:t>
      </w:r>
      <w:r w:rsidR="002F3E62" w:rsidRPr="002F3E62">
        <w:t>Refundable</w:t>
      </w:r>
      <w:r w:rsidRPr="002427F2">
        <w:t xml:space="preserve"> entrance </w:t>
      </w:r>
      <w:r w:rsidR="002F3E62" w:rsidRPr="002F3E62">
        <w:t>fees</w:t>
      </w:r>
      <w:r w:rsidRPr="002427F2">
        <w:t xml:space="preserve">, if any, </w:t>
      </w:r>
      <w:r w:rsidR="002F3E62" w:rsidRPr="002F3E62">
        <w:t xml:space="preserve">are </w:t>
      </w:r>
      <w:r w:rsidRPr="002427F2">
        <w:t xml:space="preserve">returned </w:t>
      </w:r>
      <w:r w:rsidR="002F3E62" w:rsidRPr="002F3E62">
        <w:t xml:space="preserve">in accordance with Section 22 </w:t>
      </w:r>
      <w:r w:rsidRPr="002427F2">
        <w:t xml:space="preserve">once all contractual conditions are </w:t>
      </w:r>
      <w:r w:rsidR="002F3E62" w:rsidRPr="002F3E62">
        <w:t xml:space="preserve">satisfied, </w:t>
      </w:r>
      <w:r w:rsidRPr="002427F2">
        <w:t xml:space="preserve">including </w:t>
      </w:r>
      <w:r w:rsidR="002F3E62" w:rsidRPr="002F3E62">
        <w:t xml:space="preserve">resale and </w:t>
      </w:r>
      <w:r w:rsidRPr="002427F2">
        <w:t xml:space="preserve">re-occupancy of the </w:t>
      </w:r>
      <w:r w:rsidR="002F3E62">
        <w:t xml:space="preserve">living </w:t>
      </w:r>
      <w:r w:rsidRPr="002427F2">
        <w:t>unit</w:t>
      </w:r>
      <w:r w:rsidR="002F3E62" w:rsidRPr="002F3E62">
        <w:t xml:space="preserve"> when</w:t>
      </w:r>
      <w:r w:rsidRPr="002427F2">
        <w:t xml:space="preserve"> applicable</w:t>
      </w:r>
      <w:r w:rsidR="002F3E62" w:rsidRPr="002F3E62">
        <w:t>.</w:t>
      </w:r>
    </w:p>
    <w:p w14:paraId="5C14B048" w14:textId="332297B7" w:rsidR="002427F2" w:rsidRPr="002427F2" w:rsidRDefault="002427F2" w:rsidP="00E675E3">
      <w:pPr>
        <w:pStyle w:val="Heading3"/>
      </w:pPr>
      <w:r w:rsidRPr="002427F2">
        <w:t xml:space="preserve">Refunds </w:t>
      </w:r>
      <w:r w:rsidR="00093DAD" w:rsidRPr="00093DAD">
        <w:t>U</w:t>
      </w:r>
      <w:r w:rsidRPr="002427F2">
        <w:t xml:space="preserve">pon </w:t>
      </w:r>
      <w:r w:rsidR="00093DAD" w:rsidRPr="00093DAD">
        <w:t>C</w:t>
      </w:r>
      <w:r w:rsidRPr="002427F2">
        <w:t>ancellation</w:t>
      </w:r>
    </w:p>
    <w:p w14:paraId="20BBA083" w14:textId="0877B67B" w:rsidR="002427F2" w:rsidRPr="002427F2" w:rsidRDefault="002427F2" w:rsidP="001E37FA">
      <w:pPr>
        <w:pStyle w:val="ListParagraph"/>
        <w:numPr>
          <w:ilvl w:val="0"/>
          <w:numId w:val="16"/>
        </w:numPr>
        <w:contextualSpacing w:val="0"/>
        <w:jc w:val="left"/>
      </w:pPr>
      <w:r w:rsidRPr="002427F2">
        <w:t>Refundable entrance fees are returned in accordance with Section 22 – Refundable Entrance Fee</w:t>
      </w:r>
      <w:r w:rsidR="007E6F64">
        <w:t xml:space="preserve"> Obligations</w:t>
      </w:r>
      <w:r w:rsidRPr="002427F2">
        <w:t>.</w:t>
      </w:r>
    </w:p>
    <w:p w14:paraId="590979B6" w14:textId="05386572" w:rsidR="002427F2" w:rsidRPr="002427F2" w:rsidRDefault="002427F2" w:rsidP="001E37FA">
      <w:pPr>
        <w:pStyle w:val="ListParagraph"/>
        <w:numPr>
          <w:ilvl w:val="0"/>
          <w:numId w:val="16"/>
        </w:numPr>
        <w:contextualSpacing w:val="0"/>
        <w:jc w:val="left"/>
      </w:pPr>
      <w:r w:rsidRPr="002427F2">
        <w:t xml:space="preserve">Nonrefundable portions of entrance fees are retained by </w:t>
      </w:r>
      <w:r w:rsidR="00F14B26">
        <w:t>Long Leaf Pine, Inc</w:t>
      </w:r>
      <w:r w:rsidRPr="002427F2">
        <w:t>.</w:t>
      </w:r>
    </w:p>
    <w:p w14:paraId="5B8F16D4" w14:textId="7474EB55" w:rsidR="002427F2" w:rsidRPr="002427F2" w:rsidRDefault="002427F2" w:rsidP="001E37FA">
      <w:pPr>
        <w:pStyle w:val="ListParagraph"/>
        <w:numPr>
          <w:ilvl w:val="0"/>
          <w:numId w:val="16"/>
        </w:numPr>
        <w:contextualSpacing w:val="0"/>
        <w:jc w:val="left"/>
      </w:pPr>
      <w:r w:rsidRPr="002427F2">
        <w:t xml:space="preserve">Prepaid monthly fees are prorated to the date the </w:t>
      </w:r>
      <w:r w:rsidR="005430B5">
        <w:t xml:space="preserve">living </w:t>
      </w:r>
      <w:r w:rsidRPr="002427F2">
        <w:t xml:space="preserve">unit is vacated or services cease, and any </w:t>
      </w:r>
      <w:r w:rsidR="0013178F">
        <w:t xml:space="preserve">remaining </w:t>
      </w:r>
      <w:r w:rsidRPr="002427F2">
        <w:t>balance is refunded.</w:t>
      </w:r>
    </w:p>
    <w:p w14:paraId="1B6BA972" w14:textId="5004C9A9" w:rsidR="002427F2" w:rsidRPr="002427F2" w:rsidRDefault="002427F2" w:rsidP="00E675E3">
      <w:pPr>
        <w:pStyle w:val="Heading3"/>
      </w:pPr>
      <w:r w:rsidRPr="002427F2">
        <w:t xml:space="preserve">Refunds </w:t>
      </w:r>
      <w:r w:rsidR="00093DAD">
        <w:t>U</w:t>
      </w:r>
      <w:r w:rsidRPr="002427F2">
        <w:t xml:space="preserve">pon </w:t>
      </w:r>
      <w:r w:rsidR="00093DAD">
        <w:t>D</w:t>
      </w:r>
      <w:r w:rsidRPr="002427F2">
        <w:t>eath</w:t>
      </w:r>
    </w:p>
    <w:p w14:paraId="04672F6A" w14:textId="77777777" w:rsidR="00F95D71" w:rsidRDefault="002427F2" w:rsidP="001E37FA">
      <w:pPr>
        <w:pStyle w:val="ListParagraph"/>
        <w:keepNext/>
        <w:numPr>
          <w:ilvl w:val="0"/>
          <w:numId w:val="17"/>
        </w:numPr>
        <w:contextualSpacing w:val="0"/>
        <w:jc w:val="left"/>
      </w:pPr>
      <w:r w:rsidRPr="00991294">
        <w:rPr>
          <w:rStyle w:val="DisclosureLabelChar"/>
        </w:rPr>
        <w:t>Before occupancy or commencement of services</w:t>
      </w:r>
      <w:r w:rsidRPr="002427F2">
        <w:t xml:space="preserve">: </w:t>
      </w:r>
    </w:p>
    <w:p w14:paraId="0C503982" w14:textId="5A262942" w:rsidR="002427F2" w:rsidRPr="002427F2" w:rsidRDefault="002427F2" w:rsidP="001E37FA">
      <w:pPr>
        <w:ind w:left="720"/>
        <w:jc w:val="left"/>
      </w:pPr>
      <w:r w:rsidRPr="002427F2">
        <w:t xml:space="preserve">If a resident dies before moving into the community or beginning </w:t>
      </w:r>
      <w:r w:rsidR="0064780A">
        <w:t>continuing care at home</w:t>
      </w:r>
      <w:r w:rsidRPr="002427F2">
        <w:t xml:space="preserve"> services, the entrance fee is refunded in full, less the nonrefundable </w:t>
      </w:r>
      <w:r w:rsidR="00907DE4">
        <w:t xml:space="preserve">$5,000 </w:t>
      </w:r>
      <w:r w:rsidRPr="002427F2">
        <w:t>application or processing fee.</w:t>
      </w:r>
    </w:p>
    <w:p w14:paraId="3D8BFEF3" w14:textId="77777777" w:rsidR="00907DE4" w:rsidRDefault="002427F2" w:rsidP="001E37FA">
      <w:pPr>
        <w:pStyle w:val="ListParagraph"/>
        <w:keepNext/>
        <w:numPr>
          <w:ilvl w:val="0"/>
          <w:numId w:val="17"/>
        </w:numPr>
        <w:contextualSpacing w:val="0"/>
        <w:jc w:val="left"/>
      </w:pPr>
      <w:r w:rsidRPr="00991294">
        <w:rPr>
          <w:rStyle w:val="DisclosureLabelChar"/>
        </w:rPr>
        <w:t>After occupancy or commencement of services</w:t>
      </w:r>
      <w:r w:rsidRPr="002427F2">
        <w:t xml:space="preserve">: </w:t>
      </w:r>
    </w:p>
    <w:p w14:paraId="7CBAE173" w14:textId="2FDF0650" w:rsidR="002427F2" w:rsidRPr="002427F2" w:rsidRDefault="002427F2" w:rsidP="001E37FA">
      <w:pPr>
        <w:ind w:left="720"/>
        <w:jc w:val="left"/>
      </w:pPr>
      <w:r w:rsidRPr="002427F2">
        <w:t xml:space="preserve">Refunds are made according to the standard refundable entrance fee provisions </w:t>
      </w:r>
      <w:r w:rsidR="003B0E94">
        <w:t>described in Section 22, including resale and replacement entrance fee conditions. P</w:t>
      </w:r>
      <w:r w:rsidRPr="002427F2">
        <w:t>repaid monthly fees are prorated to the date of death and refunded.</w:t>
      </w:r>
    </w:p>
    <w:p w14:paraId="4A7B64CA" w14:textId="7B20F43C" w:rsidR="00EF218D" w:rsidRPr="00EF218D" w:rsidRDefault="00EF218D" w:rsidP="00F12BF8">
      <w:pPr>
        <w:pStyle w:val="Heading2"/>
      </w:pPr>
      <w:bookmarkStart w:id="24" w:name="_Toc219200747"/>
      <w:r w:rsidRPr="00EF218D">
        <w:lastRenderedPageBreak/>
        <w:t>Re-occupancy of Unit</w:t>
      </w:r>
      <w:r w:rsidR="00387241">
        <w:t>s</w:t>
      </w:r>
      <w:bookmarkEnd w:id="24"/>
    </w:p>
    <w:p w14:paraId="4170CE2A" w14:textId="00A0971F" w:rsidR="007A35B0" w:rsidRDefault="007A35B0" w:rsidP="001E37FA">
      <w:pPr>
        <w:keepNext/>
        <w:keepLines/>
        <w:jc w:val="left"/>
      </w:pPr>
      <w:r>
        <w:t>A living unit at Long Leaf Pine Continuing Care Retirement Community may be reassigned to a new resident under the following circumstances:</w:t>
      </w:r>
    </w:p>
    <w:p w14:paraId="23D76382" w14:textId="77777777" w:rsidR="007A35B0" w:rsidRPr="004D6EB7" w:rsidRDefault="007A35B0" w:rsidP="00E675E3">
      <w:pPr>
        <w:pStyle w:val="Heading3"/>
      </w:pPr>
      <w:r w:rsidRPr="004D6EB7">
        <w:t>Resident-Initiated Vacating</w:t>
      </w:r>
    </w:p>
    <w:p w14:paraId="42789535" w14:textId="604F2A39" w:rsidR="007A35B0" w:rsidRDefault="007A35B0" w:rsidP="001E37FA">
      <w:pPr>
        <w:pStyle w:val="ListParagraph"/>
        <w:keepNext/>
        <w:keepLines/>
        <w:numPr>
          <w:ilvl w:val="0"/>
          <w:numId w:val="28"/>
        </w:numPr>
        <w:contextualSpacing w:val="0"/>
        <w:jc w:val="left"/>
      </w:pPr>
      <w:r w:rsidRPr="0019689E">
        <w:rPr>
          <w:rStyle w:val="DisclosureLabelChar"/>
        </w:rPr>
        <w:t>Voluntary termination</w:t>
      </w:r>
      <w:r>
        <w:t xml:space="preserve">: When a resident cancels their continuing care contract and permanently vacates the </w:t>
      </w:r>
      <w:r w:rsidR="00512698">
        <w:t xml:space="preserve">living </w:t>
      </w:r>
      <w:r>
        <w:t>unit.</w:t>
      </w:r>
    </w:p>
    <w:p w14:paraId="6B2032DC" w14:textId="2899F578" w:rsidR="007A35B0" w:rsidRDefault="007A35B0" w:rsidP="001E37FA">
      <w:pPr>
        <w:pStyle w:val="ListParagraph"/>
        <w:keepNext/>
        <w:keepLines/>
        <w:numPr>
          <w:ilvl w:val="0"/>
          <w:numId w:val="28"/>
        </w:numPr>
        <w:contextualSpacing w:val="0"/>
        <w:jc w:val="left"/>
      </w:pPr>
      <w:r w:rsidRPr="0019689E">
        <w:rPr>
          <w:rStyle w:val="DisclosureLabelChar"/>
        </w:rPr>
        <w:t>Transfer to a higher level of care</w:t>
      </w:r>
      <w:r>
        <w:t xml:space="preserve">: When a resident moves from independent living to assisted living or skilled nursing, and the contract permits the original </w:t>
      </w:r>
      <w:r w:rsidR="00512698">
        <w:t xml:space="preserve">living </w:t>
      </w:r>
      <w:r>
        <w:t>unit to be reassigned.</w:t>
      </w:r>
    </w:p>
    <w:p w14:paraId="7B6FE6AF" w14:textId="77777777" w:rsidR="007A35B0" w:rsidRPr="004D6EB7" w:rsidRDefault="007A35B0" w:rsidP="00E675E3">
      <w:pPr>
        <w:pStyle w:val="Heading3"/>
      </w:pPr>
      <w:r w:rsidRPr="004D6EB7">
        <w:t>Provider-Initiated Vacating</w:t>
      </w:r>
    </w:p>
    <w:p w14:paraId="6B399E3E" w14:textId="77777777" w:rsidR="00EF218D" w:rsidRPr="00EF218D" w:rsidRDefault="00EF218D" w:rsidP="001E37FA">
      <w:pPr>
        <w:pStyle w:val="ListParagraph"/>
        <w:numPr>
          <w:ilvl w:val="0"/>
          <w:numId w:val="29"/>
        </w:numPr>
        <w:contextualSpacing w:val="0"/>
        <w:jc w:val="left"/>
      </w:pPr>
      <w:r w:rsidRPr="0019689E">
        <w:rPr>
          <w:rStyle w:val="DisclosureLabelChar"/>
        </w:rPr>
        <w:t>Contract termination by provider</w:t>
      </w:r>
      <w:r w:rsidRPr="00880704">
        <w:t>:</w:t>
      </w:r>
      <w:r w:rsidRPr="00EF218D">
        <w:t xml:space="preserve"> When a contract is terminated by the provider under the circumstances described in Section 24 – Contract Cancellation and Refund Policies.</w:t>
      </w:r>
    </w:p>
    <w:p w14:paraId="5CAAC6B1" w14:textId="77777777" w:rsidR="007A35B0" w:rsidRDefault="007A35B0" w:rsidP="001E37FA">
      <w:pPr>
        <w:pStyle w:val="ListParagraph"/>
        <w:numPr>
          <w:ilvl w:val="0"/>
          <w:numId w:val="29"/>
        </w:numPr>
        <w:contextualSpacing w:val="0"/>
        <w:jc w:val="left"/>
      </w:pPr>
      <w:r w:rsidRPr="0019689E">
        <w:rPr>
          <w:rStyle w:val="DisclosureLabelChar"/>
        </w:rPr>
        <w:t>Persistent nonpayment</w:t>
      </w:r>
      <w:r>
        <w:t>: When a resident fails to meet contractual payment obligations and the provider declares the contract terminated.</w:t>
      </w:r>
    </w:p>
    <w:p w14:paraId="653BFAB3" w14:textId="77777777" w:rsidR="007A35B0" w:rsidRPr="004D6EB7" w:rsidRDefault="00EF218D" w:rsidP="00E675E3">
      <w:pPr>
        <w:pStyle w:val="Heading3"/>
      </w:pPr>
      <w:r w:rsidRPr="004D6EB7">
        <w:t xml:space="preserve">Temporary </w:t>
      </w:r>
      <w:r w:rsidR="007A35B0" w:rsidRPr="004D6EB7">
        <w:t>Absences</w:t>
      </w:r>
    </w:p>
    <w:p w14:paraId="490D8ED3" w14:textId="5BAB8D5F" w:rsidR="007A35B0" w:rsidRDefault="007A35B0" w:rsidP="001E37FA">
      <w:pPr>
        <w:jc w:val="left"/>
      </w:pPr>
      <w:r>
        <w:t>Hospitalizations,</w:t>
      </w:r>
      <w:r w:rsidR="00EF218D" w:rsidRPr="00EF218D">
        <w:t xml:space="preserve"> rehabilitative stays, </w:t>
      </w:r>
      <w:r>
        <w:t xml:space="preserve">or other temporary absences </w:t>
      </w:r>
      <w:r w:rsidR="00EF218D" w:rsidRPr="00EF218D">
        <w:t xml:space="preserve">do not constitute a vacating of the </w:t>
      </w:r>
      <w:r w:rsidR="00512698">
        <w:t xml:space="preserve">living </w:t>
      </w:r>
      <w:r w:rsidR="00EF218D" w:rsidRPr="00EF218D">
        <w:t>unit and do not permit re-occupancy by a new resident.</w:t>
      </w:r>
    </w:p>
    <w:p w14:paraId="664F29E3" w14:textId="77777777" w:rsidR="007A35B0" w:rsidRPr="004D6EB7" w:rsidRDefault="007A35B0" w:rsidP="00E675E3">
      <w:pPr>
        <w:pStyle w:val="Heading3"/>
      </w:pPr>
      <w:r w:rsidRPr="004D6EB7">
        <w:t>Refunds</w:t>
      </w:r>
    </w:p>
    <w:p w14:paraId="54DCB358" w14:textId="1895A15E" w:rsidR="00EF218D" w:rsidRPr="00EF218D" w:rsidRDefault="007A35B0" w:rsidP="001E37FA">
      <w:pPr>
        <w:jc w:val="left"/>
      </w:pPr>
      <w:r>
        <w:t xml:space="preserve">Refunds associated with the vacating of a </w:t>
      </w:r>
      <w:r w:rsidR="004664EB">
        <w:t xml:space="preserve">living </w:t>
      </w:r>
      <w:r>
        <w:t>unit are handled in accordance with Section 22 – Refundable Entrance Fee</w:t>
      </w:r>
      <w:r w:rsidR="0041353B">
        <w:t xml:space="preserve"> Obligations</w:t>
      </w:r>
      <w:r>
        <w:t xml:space="preserve">. Refunds are contingent upon re-occupancy by a new resident, and the timing of repayment may vary depending on market demand and the pace of </w:t>
      </w:r>
      <w:r w:rsidR="004664EB">
        <w:t xml:space="preserve">living </w:t>
      </w:r>
      <w:r>
        <w:t>unit turnover</w:t>
      </w:r>
      <w:r w:rsidR="00EF218D" w:rsidRPr="00EF218D">
        <w:t>.</w:t>
      </w:r>
    </w:p>
    <w:p w14:paraId="6B3B8EAF" w14:textId="551079E7" w:rsidR="00FB5257" w:rsidRPr="00FB5257" w:rsidRDefault="00FB5257" w:rsidP="00F12BF8">
      <w:pPr>
        <w:pStyle w:val="Heading2"/>
      </w:pPr>
      <w:bookmarkStart w:id="25" w:name="_Toc219200748"/>
      <w:r w:rsidRPr="00FB5257">
        <w:t>Resident Relocation</w:t>
      </w:r>
      <w:bookmarkEnd w:id="25"/>
    </w:p>
    <w:p w14:paraId="2EE6E20A" w14:textId="2080EB5C" w:rsidR="00CF226E" w:rsidRDefault="00CF226E" w:rsidP="001E37FA">
      <w:pPr>
        <w:jc w:val="left"/>
      </w:pPr>
      <w:r>
        <w:t xml:space="preserve">Residents of Long Leaf Pine Continuing Care Retirement Community may be required to relocate from their current </w:t>
      </w:r>
      <w:r w:rsidR="004664EB">
        <w:t xml:space="preserve">living </w:t>
      </w:r>
      <w:r>
        <w:t xml:space="preserve">unit to another </w:t>
      </w:r>
      <w:r w:rsidR="004664EB">
        <w:t xml:space="preserve">living </w:t>
      </w:r>
      <w:r>
        <w:t>unit within the community under the following circumstances:</w:t>
      </w:r>
    </w:p>
    <w:p w14:paraId="73F23A0D" w14:textId="77777777" w:rsidR="00CF226E" w:rsidRPr="00CF226E" w:rsidRDefault="00CF226E" w:rsidP="007E6F64">
      <w:pPr>
        <w:pStyle w:val="Heading3"/>
        <w:keepLines/>
      </w:pPr>
      <w:r w:rsidRPr="00CF226E">
        <w:lastRenderedPageBreak/>
        <w:t>Resident Needs</w:t>
      </w:r>
    </w:p>
    <w:p w14:paraId="4C12E3D7" w14:textId="5C7D1AC1" w:rsidR="00FB5257" w:rsidRPr="00FB5257" w:rsidRDefault="00FB5257" w:rsidP="007E6F64">
      <w:pPr>
        <w:pStyle w:val="ListParagraph"/>
        <w:keepNext/>
        <w:keepLines/>
        <w:numPr>
          <w:ilvl w:val="0"/>
          <w:numId w:val="30"/>
        </w:numPr>
        <w:contextualSpacing w:val="0"/>
        <w:jc w:val="left"/>
      </w:pPr>
      <w:r w:rsidRPr="0019689E">
        <w:rPr>
          <w:rStyle w:val="DisclosureLabelChar"/>
        </w:rPr>
        <w:t>Health-</w:t>
      </w:r>
      <w:r w:rsidR="00B4719B">
        <w:rPr>
          <w:rStyle w:val="DisclosureLabelChar"/>
        </w:rPr>
        <w:t>R</w:t>
      </w:r>
      <w:r w:rsidRPr="0019689E">
        <w:rPr>
          <w:rStyle w:val="DisclosureLabelChar"/>
        </w:rPr>
        <w:t xml:space="preserve">elated </w:t>
      </w:r>
      <w:r w:rsidR="00B4719B">
        <w:rPr>
          <w:rStyle w:val="DisclosureLabelChar"/>
        </w:rPr>
        <w:t>T</w:t>
      </w:r>
      <w:r w:rsidRPr="0019689E">
        <w:rPr>
          <w:rStyle w:val="DisclosureLabelChar"/>
        </w:rPr>
        <w:t>ransfer</w:t>
      </w:r>
      <w:r w:rsidRPr="00FB5257">
        <w:t>: When a resident’s medical condition requires a move to a more supportive level of care, such as assisted living, memory care, or skilled nursing.</w:t>
      </w:r>
    </w:p>
    <w:p w14:paraId="363F098B" w14:textId="0F184585" w:rsidR="00FB5257" w:rsidRPr="00FB5257" w:rsidRDefault="00FB5257" w:rsidP="007E6F64">
      <w:pPr>
        <w:pStyle w:val="ListParagraph"/>
        <w:keepNext/>
        <w:keepLines/>
        <w:numPr>
          <w:ilvl w:val="0"/>
          <w:numId w:val="30"/>
        </w:numPr>
        <w:contextualSpacing w:val="0"/>
        <w:jc w:val="left"/>
      </w:pPr>
      <w:r w:rsidRPr="0019689E">
        <w:rPr>
          <w:rStyle w:val="DisclosureLabelChar"/>
        </w:rPr>
        <w:t xml:space="preserve">Safety and </w:t>
      </w:r>
      <w:r w:rsidR="00B4719B">
        <w:rPr>
          <w:rStyle w:val="DisclosureLabelChar"/>
        </w:rPr>
        <w:t>A</w:t>
      </w:r>
      <w:r w:rsidRPr="0019689E">
        <w:rPr>
          <w:rStyle w:val="DisclosureLabelChar"/>
        </w:rPr>
        <w:t>ccessibility</w:t>
      </w:r>
      <w:r w:rsidRPr="00FB5257">
        <w:t xml:space="preserve">: When the current </w:t>
      </w:r>
      <w:r w:rsidR="00AD2CA5">
        <w:t xml:space="preserve">living </w:t>
      </w:r>
      <w:r w:rsidRPr="00FB5257">
        <w:t>unit no longer meets the resident’s safety or accessibility needs (for example, due to mobility limitations or inability to safely navigate stairs).</w:t>
      </w:r>
    </w:p>
    <w:p w14:paraId="4A7E87C1" w14:textId="77777777" w:rsidR="00CF226E" w:rsidRPr="00CF226E" w:rsidRDefault="00CF226E" w:rsidP="00E675E3">
      <w:pPr>
        <w:pStyle w:val="Heading3"/>
      </w:pPr>
      <w:r w:rsidRPr="00CF226E">
        <w:t>Provider Needs</w:t>
      </w:r>
    </w:p>
    <w:p w14:paraId="4EF1F78B" w14:textId="0F3298AE" w:rsidR="00FB5257" w:rsidRPr="00FB5257" w:rsidRDefault="00FB5257" w:rsidP="001E37FA">
      <w:pPr>
        <w:pStyle w:val="ListParagraph"/>
        <w:numPr>
          <w:ilvl w:val="0"/>
          <w:numId w:val="31"/>
        </w:numPr>
        <w:contextualSpacing w:val="0"/>
        <w:jc w:val="left"/>
      </w:pPr>
      <w:r w:rsidRPr="0019689E">
        <w:rPr>
          <w:rStyle w:val="DisclosureLabelChar"/>
        </w:rPr>
        <w:t xml:space="preserve">Renovation or </w:t>
      </w:r>
      <w:r w:rsidR="00B4719B">
        <w:rPr>
          <w:rStyle w:val="DisclosureLabelChar"/>
        </w:rPr>
        <w:t>C</w:t>
      </w:r>
      <w:r w:rsidRPr="0019689E">
        <w:rPr>
          <w:rStyle w:val="DisclosureLabelChar"/>
        </w:rPr>
        <w:t>onstruction</w:t>
      </w:r>
      <w:r w:rsidRPr="00FB5257">
        <w:t>: When construction, renovation, or repair work requires temporary or permanent relocation.</w:t>
      </w:r>
    </w:p>
    <w:p w14:paraId="5D15AA35" w14:textId="691708AE" w:rsidR="00CF226E" w:rsidRDefault="00CF226E" w:rsidP="001E37FA">
      <w:pPr>
        <w:pStyle w:val="ListParagraph"/>
        <w:numPr>
          <w:ilvl w:val="0"/>
          <w:numId w:val="31"/>
        </w:numPr>
        <w:contextualSpacing w:val="0"/>
        <w:jc w:val="left"/>
      </w:pPr>
      <w:r w:rsidRPr="0019689E">
        <w:rPr>
          <w:rStyle w:val="DisclosureLabelChar"/>
        </w:rPr>
        <w:t xml:space="preserve">Operational </w:t>
      </w:r>
      <w:r w:rsidR="00B4719B">
        <w:rPr>
          <w:rStyle w:val="DisclosureLabelChar"/>
        </w:rPr>
        <w:t>N</w:t>
      </w:r>
      <w:r w:rsidRPr="0019689E">
        <w:rPr>
          <w:rStyle w:val="DisclosureLabelChar"/>
        </w:rPr>
        <w:t>ecessity</w:t>
      </w:r>
      <w:r>
        <w:t xml:space="preserve">: When the continued occupancy of a </w:t>
      </w:r>
      <w:r w:rsidR="00AD2CA5">
        <w:t xml:space="preserve">living </w:t>
      </w:r>
      <w:r>
        <w:t>unit materially interferes with the orderly operation of the community and no reasonable alternative exists. This provision is applied only in limited circumstances.</w:t>
      </w:r>
    </w:p>
    <w:p w14:paraId="754700BA" w14:textId="77777777" w:rsidR="00CF226E" w:rsidRPr="00981A09" w:rsidRDefault="00CF226E" w:rsidP="00E675E3">
      <w:pPr>
        <w:pStyle w:val="Heading3"/>
      </w:pPr>
      <w:r w:rsidRPr="00981A09">
        <w:t>Process</w:t>
      </w:r>
    </w:p>
    <w:p w14:paraId="0B01B37D" w14:textId="77777777" w:rsidR="00CF226E" w:rsidRDefault="00CF226E" w:rsidP="001E37FA">
      <w:pPr>
        <w:pStyle w:val="ListParagraph"/>
        <w:numPr>
          <w:ilvl w:val="0"/>
          <w:numId w:val="32"/>
        </w:numPr>
        <w:contextualSpacing w:val="0"/>
        <w:jc w:val="left"/>
      </w:pPr>
      <w:r>
        <w:t>Relocation decisions are made in consultation with the resident, the resident’s family (if applicable), and appropriate health professionals.</w:t>
      </w:r>
    </w:p>
    <w:p w14:paraId="13A3A90B" w14:textId="42931C08" w:rsidR="00CF226E" w:rsidRDefault="00CF226E" w:rsidP="001E37FA">
      <w:pPr>
        <w:pStyle w:val="ListParagraph"/>
        <w:numPr>
          <w:ilvl w:val="0"/>
          <w:numId w:val="32"/>
        </w:numPr>
        <w:contextualSpacing w:val="0"/>
        <w:jc w:val="left"/>
      </w:pPr>
      <w:r>
        <w:t xml:space="preserve">The provider makes reasonable efforts to relocate the resident to a comparable </w:t>
      </w:r>
      <w:r w:rsidR="00157654">
        <w:t xml:space="preserve">living </w:t>
      </w:r>
      <w:r>
        <w:t>unit within the community, meaning one of similar size, type, and monthly fee level whenever possible.</w:t>
      </w:r>
    </w:p>
    <w:p w14:paraId="686B0722" w14:textId="77777777" w:rsidR="00CF226E" w:rsidRDefault="00FB5257" w:rsidP="001E37FA">
      <w:pPr>
        <w:pStyle w:val="ListParagraph"/>
        <w:numPr>
          <w:ilvl w:val="0"/>
          <w:numId w:val="32"/>
        </w:numPr>
        <w:jc w:val="left"/>
      </w:pPr>
      <w:r w:rsidRPr="00FB5257">
        <w:t>If relocation is required for renovation or construction purposes, the provider will inform the resident in advance and clarify whether the move is temporary or permanent.</w:t>
      </w:r>
    </w:p>
    <w:p w14:paraId="575348F5" w14:textId="77777777" w:rsidR="00CF226E" w:rsidRPr="00981A09" w:rsidRDefault="00CF226E" w:rsidP="00E675E3">
      <w:pPr>
        <w:pStyle w:val="Heading3"/>
      </w:pPr>
      <w:r w:rsidRPr="00981A09">
        <w:t>Financial Obligations</w:t>
      </w:r>
    </w:p>
    <w:p w14:paraId="47724CCC" w14:textId="1DA7DB45" w:rsidR="00FB5257" w:rsidRDefault="00CF226E" w:rsidP="001E37FA">
      <w:pPr>
        <w:jc w:val="left"/>
      </w:pPr>
      <w:r>
        <w:t>All entrance fee and monthly fee obligations continue in accordance with the terms of the resident’s contract, regardless of relocation.</w:t>
      </w:r>
    </w:p>
    <w:p w14:paraId="684BD16C" w14:textId="18E66453" w:rsidR="00040249" w:rsidRPr="00040249" w:rsidRDefault="00040249" w:rsidP="00F12BF8">
      <w:pPr>
        <w:pStyle w:val="Heading2"/>
      </w:pPr>
      <w:bookmarkStart w:id="26" w:name="_Toc219200749"/>
      <w:r w:rsidRPr="00040249">
        <w:t xml:space="preserve">Admission </w:t>
      </w:r>
      <w:r w:rsidR="00E34989">
        <w:t xml:space="preserve">and </w:t>
      </w:r>
      <w:r w:rsidRPr="00040249">
        <w:t xml:space="preserve">Continuation </w:t>
      </w:r>
      <w:r w:rsidR="00A43E6E">
        <w:t>Standards</w:t>
      </w:r>
      <w:bookmarkEnd w:id="26"/>
    </w:p>
    <w:p w14:paraId="2FA41E24" w14:textId="77777777" w:rsidR="00D7113A" w:rsidRPr="00D7113A" w:rsidRDefault="00D7113A" w:rsidP="00E675E3">
      <w:pPr>
        <w:pStyle w:val="Heading3"/>
      </w:pPr>
      <w:r w:rsidRPr="00D7113A">
        <w:t>Admission Requirements</w:t>
      </w:r>
    </w:p>
    <w:p w14:paraId="15C4AE0F" w14:textId="77777777" w:rsidR="00D7113A" w:rsidRDefault="00D7113A" w:rsidP="001E37FA">
      <w:pPr>
        <w:jc w:val="left"/>
      </w:pPr>
      <w:r>
        <w:t>Admission to Long Leaf Pine Continuing Care Retirement Community is subject to both health and financial screening at the time of application.</w:t>
      </w:r>
    </w:p>
    <w:p w14:paraId="4974CF57" w14:textId="77777777" w:rsidR="00D7113A" w:rsidRPr="00A10D28" w:rsidRDefault="00D7113A" w:rsidP="007E6F64">
      <w:pPr>
        <w:pStyle w:val="Heading4"/>
        <w:keepNext/>
        <w:keepLines/>
      </w:pPr>
      <w:r w:rsidRPr="00A10D28">
        <w:lastRenderedPageBreak/>
        <w:t>CCRC Contracts (Campus-Based)</w:t>
      </w:r>
    </w:p>
    <w:p w14:paraId="2830A906" w14:textId="0C0805E9" w:rsidR="00D7113A" w:rsidRDefault="00D7113A" w:rsidP="007E6F64">
      <w:pPr>
        <w:pStyle w:val="ListParagraph"/>
        <w:keepNext/>
        <w:keepLines/>
        <w:numPr>
          <w:ilvl w:val="0"/>
          <w:numId w:val="33"/>
        </w:numPr>
        <w:contextualSpacing w:val="0"/>
        <w:jc w:val="left"/>
      </w:pPr>
      <w:r w:rsidRPr="0019689E">
        <w:rPr>
          <w:rStyle w:val="DisclosureLabelChar"/>
        </w:rPr>
        <w:t>Financial Standards</w:t>
      </w:r>
      <w:r>
        <w:t xml:space="preserve">: Applicants must demonstrate sufficient resources to reasonably cover the entrance fee and projected monthly fees for the chosen </w:t>
      </w:r>
      <w:r w:rsidR="00157654">
        <w:t xml:space="preserve">living </w:t>
      </w:r>
      <w:r>
        <w:t>unit.</w:t>
      </w:r>
    </w:p>
    <w:p w14:paraId="09ABB7D5" w14:textId="77777777" w:rsidR="00D7113A" w:rsidRDefault="00D7113A" w:rsidP="007E6F64">
      <w:pPr>
        <w:pStyle w:val="ListParagraph"/>
        <w:keepNext/>
        <w:keepLines/>
        <w:numPr>
          <w:ilvl w:val="0"/>
          <w:numId w:val="33"/>
        </w:numPr>
        <w:contextualSpacing w:val="0"/>
        <w:jc w:val="left"/>
      </w:pPr>
      <w:r w:rsidRPr="0019689E">
        <w:rPr>
          <w:rStyle w:val="DisclosureLabelChar"/>
        </w:rPr>
        <w:t>Health Standards</w:t>
      </w:r>
      <w:r>
        <w:t>: Applicants for independent living must be capable of living safely and independently at the time of entry, with or without reasonable accommodations. A current medical history and health assessment completed by the applicant’s physician is required. Applicants requiring immediate assisted living, memory care, or skilled nursing are not eligible for independent living entry.</w:t>
      </w:r>
    </w:p>
    <w:p w14:paraId="7F210B1C" w14:textId="77777777" w:rsidR="00D7113A" w:rsidRPr="00A10D28" w:rsidRDefault="00D7113A" w:rsidP="00E675E3">
      <w:pPr>
        <w:pStyle w:val="Heading4"/>
      </w:pPr>
      <w:r w:rsidRPr="00A10D28">
        <w:t>CCaH Contracts (Continuing Care at Home)</w:t>
      </w:r>
    </w:p>
    <w:p w14:paraId="66F41759" w14:textId="77777777" w:rsidR="00D7113A" w:rsidRDefault="00D7113A" w:rsidP="001E37FA">
      <w:pPr>
        <w:pStyle w:val="ListParagraph"/>
        <w:numPr>
          <w:ilvl w:val="0"/>
          <w:numId w:val="34"/>
        </w:numPr>
        <w:contextualSpacing w:val="0"/>
        <w:jc w:val="left"/>
      </w:pPr>
      <w:r w:rsidRPr="0019689E">
        <w:rPr>
          <w:rStyle w:val="DisclosureLabelChar"/>
        </w:rPr>
        <w:t>Financial Standards</w:t>
      </w:r>
      <w:r>
        <w:t>: Applicants must demonstrate sufficient resources to cover the entrance fee and ongoing monthly fees under the CCaH contract.</w:t>
      </w:r>
    </w:p>
    <w:p w14:paraId="0B96FA4E" w14:textId="466B784E" w:rsidR="00D7113A" w:rsidRDefault="00D7113A" w:rsidP="001E37FA">
      <w:pPr>
        <w:pStyle w:val="ListParagraph"/>
        <w:numPr>
          <w:ilvl w:val="0"/>
          <w:numId w:val="34"/>
        </w:numPr>
        <w:contextualSpacing w:val="0"/>
        <w:jc w:val="left"/>
      </w:pPr>
      <w:r w:rsidRPr="0019689E">
        <w:rPr>
          <w:rStyle w:val="DisclosureLabelChar"/>
        </w:rPr>
        <w:t>Health Standards</w:t>
      </w:r>
      <w:r>
        <w:t xml:space="preserve">: Applicants must be able to live safely in their home environment at the time of entry, with or without reasonable accommodations. An in-home safety assessment and a health evaluation by the applicant’s physician are required. Applicants requiring immediate assisted living or skilled nursing are not eligible for </w:t>
      </w:r>
      <w:r w:rsidR="0098710D">
        <w:t>the Long Leaf</w:t>
      </w:r>
      <w:r w:rsidR="00B10114">
        <w:t xml:space="preserve"> at Home program</w:t>
      </w:r>
      <w:r>
        <w:t>.</w:t>
      </w:r>
    </w:p>
    <w:p w14:paraId="283519F8" w14:textId="77777777" w:rsidR="00D7113A" w:rsidRPr="008E0572" w:rsidRDefault="00D7113A" w:rsidP="00E675E3">
      <w:pPr>
        <w:pStyle w:val="Heading3"/>
      </w:pPr>
      <w:r w:rsidRPr="008E0572">
        <w:t>Continuation Requirements</w:t>
      </w:r>
    </w:p>
    <w:p w14:paraId="51C01F5A" w14:textId="7E7AE306" w:rsidR="00D7113A" w:rsidRDefault="00D7113A" w:rsidP="001E37FA">
      <w:pPr>
        <w:pStyle w:val="ListParagraph"/>
        <w:numPr>
          <w:ilvl w:val="0"/>
          <w:numId w:val="35"/>
        </w:numPr>
        <w:contextualSpacing w:val="0"/>
        <w:jc w:val="left"/>
      </w:pPr>
      <w:r w:rsidRPr="0019689E">
        <w:rPr>
          <w:rStyle w:val="DisclosureLabelChar"/>
        </w:rPr>
        <w:t>CCRC Contracts</w:t>
      </w:r>
      <w:r>
        <w:t xml:space="preserve">: Once admitted, residents may remain at </w:t>
      </w:r>
      <w:r w:rsidR="00B10114">
        <w:t>the community</w:t>
      </w:r>
      <w:r>
        <w:t xml:space="preserve"> regardless of changes in health or financial status, subject to the hardship policies described in Section 23 – Financial Hardship</w:t>
      </w:r>
      <w:r w:rsidR="0041353B">
        <w:t xml:space="preserve"> Policies</w:t>
      </w:r>
      <w:r>
        <w:t xml:space="preserve">. Residents may be required to relocate to a higher level of care (see Section 26 – Resident Relocation) if their health needs can no longer be met safely in </w:t>
      </w:r>
      <w:r w:rsidR="00B7163D">
        <w:t>their current</w:t>
      </w:r>
      <w:r>
        <w:t xml:space="preserve"> living</w:t>
      </w:r>
      <w:r w:rsidR="00B7163D">
        <w:t xml:space="preserve"> unit</w:t>
      </w:r>
      <w:r>
        <w:t>.</w:t>
      </w:r>
    </w:p>
    <w:p w14:paraId="07AA267C" w14:textId="69AC49E3" w:rsidR="00D7113A" w:rsidRDefault="00D7113A" w:rsidP="001E37FA">
      <w:pPr>
        <w:pStyle w:val="ListParagraph"/>
        <w:numPr>
          <w:ilvl w:val="0"/>
          <w:numId w:val="35"/>
        </w:numPr>
        <w:contextualSpacing w:val="0"/>
        <w:jc w:val="left"/>
      </w:pPr>
      <w:r w:rsidRPr="0019689E">
        <w:rPr>
          <w:rStyle w:val="DisclosureLabelChar"/>
        </w:rPr>
        <w:t>CCaH Contracts</w:t>
      </w:r>
      <w:r>
        <w:t xml:space="preserve">: Participants may continue in the program regardless of changes in health or financial status, provided they continue to reside in the designated service area and comply with the terms of the contract. Services may be adjusted based on changing care needs, subject to the limitations of the </w:t>
      </w:r>
      <w:r w:rsidR="00FC73FA">
        <w:t>Long Leaf at Home</w:t>
      </w:r>
      <w:r>
        <w:t xml:space="preserve"> program.</w:t>
      </w:r>
    </w:p>
    <w:p w14:paraId="15A611EF" w14:textId="53AD0A9E" w:rsidR="00D7113A" w:rsidRPr="008E0572" w:rsidRDefault="00D7113A" w:rsidP="00E675E3">
      <w:pPr>
        <w:pStyle w:val="Heading3"/>
      </w:pPr>
      <w:r w:rsidRPr="008E0572">
        <w:t xml:space="preserve">Changes in Condition </w:t>
      </w:r>
      <w:r w:rsidRPr="003E5C72">
        <w:t>Before</w:t>
      </w:r>
      <w:r w:rsidRPr="008E0572">
        <w:t xml:space="preserve"> Occupancy or Commencement of </w:t>
      </w:r>
      <w:r w:rsidR="007F7E43">
        <w:t>Services</w:t>
      </w:r>
    </w:p>
    <w:p w14:paraId="79CA76EC" w14:textId="77777777" w:rsidR="00D7113A" w:rsidRDefault="00D7113A" w:rsidP="001E37FA">
      <w:pPr>
        <w:pStyle w:val="ListParagraph"/>
        <w:numPr>
          <w:ilvl w:val="0"/>
          <w:numId w:val="36"/>
        </w:numPr>
        <w:contextualSpacing w:val="0"/>
        <w:jc w:val="left"/>
      </w:pPr>
      <w:r w:rsidRPr="0019689E">
        <w:rPr>
          <w:rStyle w:val="DisclosureLabelChar"/>
        </w:rPr>
        <w:t>CCRC Contracts</w:t>
      </w:r>
      <w:r>
        <w:t xml:space="preserve">: If a resident’s health materially declines between signing a contract and the date of initial occupancy, the provider may re-evaluate eligibility for independent living and may require admission to a higher level of care, if available. If no suitable accommodation is available or if the applicant no longer meets entry requirements, the contract may be canceled and entrance fees refunded in accordance with Section 24 – Contract Cancellation and Refund Policies. If a material change in financial condition occurs before occupancy (such as loss of income or assets needed to pay monthly fees), the provider will re-evaluate </w:t>
      </w:r>
      <w:r>
        <w:lastRenderedPageBreak/>
        <w:t>eligibility. If standards are no longer met, the contract may be canceled and entrance fees refunded.</w:t>
      </w:r>
    </w:p>
    <w:p w14:paraId="27DE7724" w14:textId="2119B760" w:rsidR="006B0C9D" w:rsidRPr="006B0C9D" w:rsidRDefault="006B0C9D" w:rsidP="001E37FA">
      <w:pPr>
        <w:pStyle w:val="ListParagraph"/>
        <w:numPr>
          <w:ilvl w:val="0"/>
          <w:numId w:val="36"/>
        </w:numPr>
        <w:contextualSpacing w:val="0"/>
        <w:jc w:val="left"/>
      </w:pPr>
      <w:r w:rsidRPr="0019689E">
        <w:rPr>
          <w:rStyle w:val="DisclosureLabelChar"/>
        </w:rPr>
        <w:t xml:space="preserve">CCaH </w:t>
      </w:r>
      <w:r w:rsidR="00D7113A" w:rsidRPr="0019689E">
        <w:rPr>
          <w:rStyle w:val="DisclosureLabelChar"/>
        </w:rPr>
        <w:t>Contracts</w:t>
      </w:r>
      <w:r w:rsidRPr="006B0C9D">
        <w:t xml:space="preserve">: If a participant experiences a material decline in health before commencement of services such that they require immediate assisted living or skilled nursing, they are not eligible to begin in the </w:t>
      </w:r>
      <w:r w:rsidR="00E36ECC">
        <w:t>Long Leaf at Home</w:t>
      </w:r>
      <w:r w:rsidRPr="006B0C9D">
        <w:t xml:space="preserve"> program. In such cases, the contract may be canceled and entrance fees refunded in accordance with </w:t>
      </w:r>
      <w:r w:rsidR="0041353B">
        <w:t>Section 24 – Contract Cancellation and Refund Policies</w:t>
      </w:r>
      <w:r w:rsidRPr="006B0C9D">
        <w:t xml:space="preserve">. If a material change in financial condition occurs before services begin, </w:t>
      </w:r>
      <w:r w:rsidR="00E36ECC">
        <w:t>Long Leaf</w:t>
      </w:r>
      <w:r w:rsidR="004A2CAA">
        <w:t xml:space="preserve"> Pine, Inc.</w:t>
      </w:r>
      <w:r w:rsidRPr="006B0C9D">
        <w:t xml:space="preserve"> will re-evaluate eligibility and may cancel the contract if standards are not met</w:t>
      </w:r>
      <w:r w:rsidR="00D7113A">
        <w:t>, with entrance fees refunded</w:t>
      </w:r>
      <w:r w:rsidRPr="006B0C9D">
        <w:t>.</w:t>
      </w:r>
    </w:p>
    <w:p w14:paraId="716D35CF" w14:textId="2CFED730" w:rsidR="00037B1F" w:rsidRPr="00037B1F" w:rsidRDefault="00037B1F" w:rsidP="00F12BF8">
      <w:pPr>
        <w:pStyle w:val="Heading2"/>
      </w:pPr>
      <w:bookmarkStart w:id="27" w:name="_Toc219200750"/>
      <w:r w:rsidRPr="00037B1F">
        <w:t>Age and Insurance Requirements</w:t>
      </w:r>
      <w:bookmarkEnd w:id="27"/>
    </w:p>
    <w:p w14:paraId="3C606373" w14:textId="77777777" w:rsidR="00242303" w:rsidRPr="00045B1E" w:rsidRDefault="00242303" w:rsidP="00E675E3">
      <w:pPr>
        <w:pStyle w:val="Heading3"/>
        <w:rPr>
          <w:rStyle w:val="Strong"/>
          <w:b/>
          <w:bCs/>
        </w:rPr>
      </w:pPr>
      <w:r w:rsidRPr="00045B1E">
        <w:rPr>
          <w:rStyle w:val="Strong"/>
          <w:b/>
          <w:bCs/>
        </w:rPr>
        <w:t>Age Requirements</w:t>
      </w:r>
    </w:p>
    <w:p w14:paraId="59BB5DA8" w14:textId="22D1F891" w:rsidR="00242303" w:rsidRPr="00242303" w:rsidRDefault="00242303" w:rsidP="001E37FA">
      <w:pPr>
        <w:pStyle w:val="NormalWeb"/>
        <w:numPr>
          <w:ilvl w:val="0"/>
          <w:numId w:val="37"/>
        </w:numPr>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bCs w:val="0"/>
        </w:rPr>
        <w:t xml:space="preserve">The minimum age for admission to Long Leaf Pine </w:t>
      </w:r>
      <w:r w:rsidR="001A27C2">
        <w:rPr>
          <w:rStyle w:val="Strong"/>
          <w:rFonts w:asciiTheme="minorHAnsi" w:hAnsiTheme="minorHAnsi"/>
          <w:b w:val="0"/>
          <w:bCs w:val="0"/>
        </w:rPr>
        <w:t>Continuing Care Retirement Community</w:t>
      </w:r>
      <w:r w:rsidRPr="00242303">
        <w:rPr>
          <w:rStyle w:val="Strong"/>
          <w:rFonts w:asciiTheme="minorHAnsi" w:hAnsiTheme="minorHAnsi"/>
          <w:b w:val="0"/>
          <w:bCs w:val="0"/>
        </w:rPr>
        <w:t xml:space="preserve"> under a continuing care contract is 62 years.</w:t>
      </w:r>
    </w:p>
    <w:p w14:paraId="4870A6A1" w14:textId="77777777" w:rsidR="00242303" w:rsidRPr="00242303" w:rsidRDefault="00242303" w:rsidP="001E37FA">
      <w:pPr>
        <w:pStyle w:val="NormalWeb"/>
        <w:numPr>
          <w:ilvl w:val="0"/>
          <w:numId w:val="37"/>
        </w:numPr>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bCs w:val="0"/>
        </w:rPr>
        <w:t>A younger spouse or partner may also be admitted if the primary applicant meets the minimum age requirement.</w:t>
      </w:r>
    </w:p>
    <w:p w14:paraId="5C567126" w14:textId="5285B1D8" w:rsidR="00242303" w:rsidRPr="0041353B" w:rsidRDefault="00242303" w:rsidP="001E37FA">
      <w:pPr>
        <w:pStyle w:val="ListParagraph"/>
        <w:numPr>
          <w:ilvl w:val="0"/>
          <w:numId w:val="37"/>
        </w:numPr>
        <w:jc w:val="left"/>
        <w:rPr>
          <w:rStyle w:val="Strong"/>
          <w:b w:val="0"/>
          <w:bCs w:val="0"/>
        </w:rPr>
      </w:pPr>
      <w:r w:rsidRPr="0041353B">
        <w:rPr>
          <w:rStyle w:val="Strong"/>
          <w:b w:val="0"/>
          <w:bCs w:val="0"/>
        </w:rPr>
        <w:t>There is no maximum age limit for admission, provided the applicant meets the health and financial eligibility standards described in Section 27</w:t>
      </w:r>
      <w:r w:rsidR="0041353B" w:rsidRPr="0041353B">
        <w:rPr>
          <w:rStyle w:val="Strong"/>
          <w:b w:val="0"/>
          <w:bCs w:val="0"/>
        </w:rPr>
        <w:t xml:space="preserve"> - </w:t>
      </w:r>
      <w:r w:rsidR="0041353B" w:rsidRPr="0041353B">
        <w:rPr>
          <w:rStyle w:val="Strong"/>
          <w:rFonts w:eastAsia="Times New Roman" w:cs="Times New Roman"/>
          <w:b w:val="0"/>
          <w:bCs w:val="0"/>
          <w:kern w:val="0"/>
          <w14:ligatures w14:val="none"/>
        </w:rPr>
        <w:t>Admission and Continuation Standards</w:t>
      </w:r>
      <w:r w:rsidRPr="0041353B">
        <w:rPr>
          <w:rStyle w:val="Strong"/>
          <w:b w:val="0"/>
          <w:bCs w:val="0"/>
        </w:rPr>
        <w:t>.</w:t>
      </w:r>
    </w:p>
    <w:p w14:paraId="530075E7" w14:textId="0CDD5377" w:rsidR="00037B1F" w:rsidRPr="00242303" w:rsidRDefault="00037B1F" w:rsidP="001E37FA">
      <w:pPr>
        <w:pStyle w:val="NormalWeb"/>
        <w:numPr>
          <w:ilvl w:val="0"/>
          <w:numId w:val="37"/>
        </w:numPr>
        <w:spacing w:before="0" w:beforeAutospacing="0" w:after="120" w:afterAutospacing="0"/>
        <w:jc w:val="left"/>
        <w:rPr>
          <w:rStyle w:val="Strong"/>
          <w:rFonts w:asciiTheme="minorHAnsi" w:hAnsiTheme="minorHAnsi"/>
          <w:b w:val="0"/>
        </w:rPr>
      </w:pPr>
      <w:r w:rsidRPr="00242303">
        <w:rPr>
          <w:rStyle w:val="Strong"/>
          <w:rFonts w:asciiTheme="minorHAnsi" w:hAnsiTheme="minorHAnsi"/>
          <w:b w:val="0"/>
        </w:rPr>
        <w:t xml:space="preserve">For Continuing Care at Home (CCaH) contracts, the minimum age for </w:t>
      </w:r>
      <w:r w:rsidR="0041353B">
        <w:rPr>
          <w:rStyle w:val="Strong"/>
          <w:rFonts w:asciiTheme="minorHAnsi" w:hAnsiTheme="minorHAnsi"/>
          <w:b w:val="0"/>
        </w:rPr>
        <w:t>acceptance</w:t>
      </w:r>
      <w:r w:rsidRPr="00242303">
        <w:rPr>
          <w:rStyle w:val="Strong"/>
          <w:rFonts w:asciiTheme="minorHAnsi" w:hAnsiTheme="minorHAnsi"/>
          <w:b w:val="0"/>
        </w:rPr>
        <w:t xml:space="preserve"> is also 62 years.</w:t>
      </w:r>
    </w:p>
    <w:p w14:paraId="57445451" w14:textId="77777777" w:rsidR="00242303" w:rsidRPr="00045B1E" w:rsidRDefault="00242303" w:rsidP="00E675E3">
      <w:pPr>
        <w:pStyle w:val="Heading3"/>
        <w:rPr>
          <w:rStyle w:val="Strong"/>
          <w:b/>
          <w:bCs/>
        </w:rPr>
      </w:pPr>
      <w:r w:rsidRPr="00045B1E">
        <w:rPr>
          <w:rStyle w:val="Strong"/>
          <w:b/>
          <w:bCs/>
        </w:rPr>
        <w:t>Insurance Requirements</w:t>
      </w:r>
    </w:p>
    <w:p w14:paraId="4AD325D7" w14:textId="77777777" w:rsidR="00242303" w:rsidRPr="00242303" w:rsidRDefault="00242303" w:rsidP="001E37FA">
      <w:pPr>
        <w:pStyle w:val="NormalWeb"/>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bCs w:val="0"/>
        </w:rPr>
        <w:t>Applicants for both CCRC and CCaH contracts must:</w:t>
      </w:r>
    </w:p>
    <w:p w14:paraId="6A4037CA" w14:textId="77777777" w:rsidR="00242303" w:rsidRPr="00242303" w:rsidRDefault="00242303" w:rsidP="001E37FA">
      <w:pPr>
        <w:pStyle w:val="NormalWeb"/>
        <w:numPr>
          <w:ilvl w:val="0"/>
          <w:numId w:val="38"/>
        </w:numPr>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bCs w:val="0"/>
        </w:rPr>
        <w:t>Be enrolled in Medicare Parts A and B at the time of admission; and</w:t>
      </w:r>
    </w:p>
    <w:p w14:paraId="3FA77FA3" w14:textId="77777777" w:rsidR="00242303" w:rsidRPr="00242303" w:rsidRDefault="00242303" w:rsidP="001E37FA">
      <w:pPr>
        <w:pStyle w:val="NormalWeb"/>
        <w:numPr>
          <w:ilvl w:val="0"/>
          <w:numId w:val="38"/>
        </w:numPr>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bCs w:val="0"/>
        </w:rPr>
        <w:t>Maintain a Medicare supplement (Medigap) policy or equivalent health insurance to cover services not provided by Medicare.</w:t>
      </w:r>
    </w:p>
    <w:p w14:paraId="62EDFDD4" w14:textId="6C3EDF7D" w:rsidR="00242303" w:rsidRPr="00242303" w:rsidRDefault="00242303" w:rsidP="001E37FA">
      <w:pPr>
        <w:pStyle w:val="NormalWeb"/>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bCs w:val="0"/>
        </w:rPr>
        <w:t>Long-term care insurance is not required but may be considered in satisfaction of certain financial eligibility criteria on a case-by-case basis.</w:t>
      </w:r>
    </w:p>
    <w:p w14:paraId="3E72E31C" w14:textId="77777777" w:rsidR="00242303" w:rsidRPr="00AE1095" w:rsidRDefault="00242303" w:rsidP="00E675E3">
      <w:pPr>
        <w:pStyle w:val="Heading3"/>
        <w:rPr>
          <w:rStyle w:val="Strong"/>
          <w:b/>
          <w:bCs/>
        </w:rPr>
      </w:pPr>
      <w:r w:rsidRPr="00AE1095">
        <w:rPr>
          <w:rStyle w:val="Strong"/>
          <w:b/>
          <w:bCs/>
        </w:rPr>
        <w:lastRenderedPageBreak/>
        <w:t>Special Conditions</w:t>
      </w:r>
    </w:p>
    <w:p w14:paraId="2D61EC51" w14:textId="77777777" w:rsidR="00242303" w:rsidRPr="00242303" w:rsidRDefault="00037B1F" w:rsidP="001E37FA">
      <w:pPr>
        <w:pStyle w:val="NormalWeb"/>
        <w:keepNext/>
        <w:keepLines/>
        <w:numPr>
          <w:ilvl w:val="0"/>
          <w:numId w:val="39"/>
        </w:numPr>
        <w:spacing w:before="0" w:beforeAutospacing="0" w:after="120" w:afterAutospacing="0"/>
        <w:jc w:val="left"/>
        <w:rPr>
          <w:rStyle w:val="Strong"/>
          <w:rFonts w:asciiTheme="minorHAnsi" w:hAnsiTheme="minorHAnsi"/>
          <w:b w:val="0"/>
          <w:bCs w:val="0"/>
        </w:rPr>
      </w:pPr>
      <w:r w:rsidRPr="00242303">
        <w:rPr>
          <w:rStyle w:val="Strong"/>
          <w:rFonts w:asciiTheme="minorHAnsi" w:hAnsiTheme="minorHAnsi"/>
          <w:b w:val="0"/>
        </w:rPr>
        <w:t>Exceptions to the minimum age requirement may be considered on a case-by-case basis if a younger applicant is married to or partnered with an eligible applicant, or if otherwise required to maintain household composition.</w:t>
      </w:r>
    </w:p>
    <w:p w14:paraId="75FC8A7A" w14:textId="43109F98" w:rsidR="00037B1F" w:rsidRPr="00242303" w:rsidRDefault="00037B1F" w:rsidP="001E37FA">
      <w:pPr>
        <w:pStyle w:val="NormalWeb"/>
        <w:keepNext/>
        <w:keepLines/>
        <w:numPr>
          <w:ilvl w:val="0"/>
          <w:numId w:val="39"/>
        </w:numPr>
        <w:spacing w:before="0" w:beforeAutospacing="0" w:after="120" w:afterAutospacing="0"/>
        <w:jc w:val="left"/>
        <w:rPr>
          <w:rFonts w:asciiTheme="minorHAnsi" w:hAnsiTheme="minorHAnsi"/>
        </w:rPr>
      </w:pPr>
      <w:r w:rsidRPr="00242303">
        <w:rPr>
          <w:rStyle w:val="Strong"/>
          <w:rFonts w:asciiTheme="minorHAnsi" w:hAnsiTheme="minorHAnsi"/>
          <w:b w:val="0"/>
        </w:rPr>
        <w:t xml:space="preserve">Waivers of the insurance requirement may be granted only </w:t>
      </w:r>
      <w:r w:rsidR="00242303" w:rsidRPr="00242303">
        <w:rPr>
          <w:rStyle w:val="Strong"/>
          <w:rFonts w:asciiTheme="minorHAnsi" w:hAnsiTheme="minorHAnsi"/>
          <w:b w:val="0"/>
          <w:bCs w:val="0"/>
        </w:rPr>
        <w:t>if</w:t>
      </w:r>
      <w:r w:rsidRPr="00242303">
        <w:rPr>
          <w:rStyle w:val="Strong"/>
          <w:rFonts w:asciiTheme="minorHAnsi" w:hAnsiTheme="minorHAnsi"/>
          <w:b w:val="0"/>
        </w:rPr>
        <w:t xml:space="preserve"> the applicant demonstrates </w:t>
      </w:r>
      <w:r w:rsidR="00242303" w:rsidRPr="00242303">
        <w:rPr>
          <w:rStyle w:val="Strong"/>
          <w:rFonts w:asciiTheme="minorHAnsi" w:hAnsiTheme="minorHAnsi"/>
          <w:b w:val="0"/>
          <w:bCs w:val="0"/>
        </w:rPr>
        <w:t>alternative</w:t>
      </w:r>
      <w:r w:rsidRPr="00242303">
        <w:rPr>
          <w:rStyle w:val="Strong"/>
          <w:rFonts w:asciiTheme="minorHAnsi" w:hAnsiTheme="minorHAnsi"/>
          <w:b w:val="0"/>
        </w:rPr>
        <w:t xml:space="preserve"> coverage </w:t>
      </w:r>
      <w:r w:rsidR="00242303" w:rsidRPr="00242303">
        <w:rPr>
          <w:rStyle w:val="Strong"/>
          <w:rFonts w:asciiTheme="minorHAnsi" w:hAnsiTheme="minorHAnsi"/>
          <w:b w:val="0"/>
          <w:bCs w:val="0"/>
        </w:rPr>
        <w:t>or financial capacity sufficient to meet anticipated</w:t>
      </w:r>
      <w:r w:rsidRPr="00242303">
        <w:rPr>
          <w:rStyle w:val="Strong"/>
          <w:rFonts w:asciiTheme="minorHAnsi" w:hAnsiTheme="minorHAnsi"/>
          <w:b w:val="0"/>
        </w:rPr>
        <w:t xml:space="preserve"> health </w:t>
      </w:r>
      <w:r w:rsidR="00242303" w:rsidRPr="00242303">
        <w:rPr>
          <w:rStyle w:val="Strong"/>
          <w:rFonts w:asciiTheme="minorHAnsi" w:hAnsiTheme="minorHAnsi"/>
          <w:b w:val="0"/>
          <w:bCs w:val="0"/>
        </w:rPr>
        <w:t>care expenses</w:t>
      </w:r>
      <w:r w:rsidRPr="00242303">
        <w:rPr>
          <w:rStyle w:val="Strong"/>
          <w:rFonts w:asciiTheme="minorHAnsi" w:hAnsiTheme="minorHAnsi"/>
          <w:b w:val="0"/>
        </w:rPr>
        <w:t>.</w:t>
      </w:r>
    </w:p>
    <w:p w14:paraId="0DE87D67" w14:textId="10BA482C" w:rsidR="00331CBD" w:rsidRPr="00331CBD" w:rsidRDefault="00331CBD" w:rsidP="00F12BF8">
      <w:pPr>
        <w:pStyle w:val="Heading2"/>
      </w:pPr>
      <w:bookmarkStart w:id="28" w:name="_Toc219200751"/>
      <w:r w:rsidRPr="00331CBD">
        <w:t>Reserve Funding and Refund Security</w:t>
      </w:r>
      <w:bookmarkEnd w:id="28"/>
    </w:p>
    <w:p w14:paraId="5D136981" w14:textId="77777777" w:rsidR="00CD647F" w:rsidRPr="00CD647F" w:rsidRDefault="00CD647F" w:rsidP="00E675E3">
      <w:pPr>
        <w:pStyle w:val="Heading3"/>
      </w:pPr>
      <w:r w:rsidRPr="00CD647F">
        <w:t>Cash and Investments</w:t>
      </w:r>
    </w:p>
    <w:p w14:paraId="78136B7A" w14:textId="18AE9391" w:rsidR="00433DA5" w:rsidRPr="00433DA5" w:rsidRDefault="00433DA5" w:rsidP="001E37FA">
      <w:pPr>
        <w:jc w:val="left"/>
      </w:pPr>
      <w:r w:rsidRPr="00433DA5">
        <w:t>As of December 31, 2025, Long Leaf Pine</w:t>
      </w:r>
      <w:r w:rsidR="001A3734">
        <w:t>, Inc.</w:t>
      </w:r>
      <w:r w:rsidRPr="00433DA5">
        <w:t xml:space="preserve"> held $17,000,000 in unrestricted cash and investments. Within this balance, $2,000,000 has been designated by the Boards of Long Leaf Pine</w:t>
      </w:r>
      <w:r w:rsidR="001A3734">
        <w:t>, Inc.</w:t>
      </w:r>
      <w:r w:rsidRPr="00433DA5">
        <w:t xml:space="preserve"> and Long Leaf Senior Care</w:t>
      </w:r>
      <w:r w:rsidR="001A3734">
        <w:t>, Inc.</w:t>
      </w:r>
      <w:r w:rsidRPr="00433DA5">
        <w:t xml:space="preserve"> to prioritize liquidity for </w:t>
      </w:r>
      <w:r w:rsidR="002327F7">
        <w:t xml:space="preserve">future </w:t>
      </w:r>
      <w:r w:rsidRPr="00433DA5">
        <w:t xml:space="preserve">entrance fee refunds. These funds remain unrestricted for accounting purposes but reflect the Boards’ intent to maintain liquidity for resident </w:t>
      </w:r>
      <w:r w:rsidR="002327F7">
        <w:t xml:space="preserve">entrance fee refund </w:t>
      </w:r>
      <w:r w:rsidRPr="00433DA5">
        <w:t>obligations.</w:t>
      </w:r>
    </w:p>
    <w:p w14:paraId="1C0F1518" w14:textId="36C1EE1F" w:rsidR="00433DA5" w:rsidRPr="00433DA5" w:rsidRDefault="00433DA5" w:rsidP="001E37FA">
      <w:pPr>
        <w:jc w:val="left"/>
      </w:pPr>
      <w:r w:rsidRPr="00433DA5">
        <w:t xml:space="preserve">At year-end, unrestricted cash and investments supported a Days Cash on Hand of </w:t>
      </w:r>
      <w:r w:rsidR="0077378E">
        <w:t>215</w:t>
      </w:r>
      <w:r w:rsidRPr="00433DA5">
        <w:t xml:space="preserve"> days, representing approximately six months of projected operating expenses without new revenues.</w:t>
      </w:r>
    </w:p>
    <w:p w14:paraId="313BA1DB" w14:textId="77777777" w:rsidR="00433DA5" w:rsidRPr="00433DA5" w:rsidRDefault="00433DA5" w:rsidP="00E675E3">
      <w:pPr>
        <w:pStyle w:val="Heading3"/>
      </w:pPr>
      <w:r w:rsidRPr="00433DA5">
        <w:t>Investment Management and Oversight</w:t>
      </w:r>
    </w:p>
    <w:p w14:paraId="57BD093A" w14:textId="2E31A0EE" w:rsidR="00433DA5" w:rsidRPr="00433DA5" w:rsidRDefault="00433DA5" w:rsidP="001E37FA">
      <w:pPr>
        <w:numPr>
          <w:ilvl w:val="0"/>
          <w:numId w:val="40"/>
        </w:numPr>
        <w:jc w:val="left"/>
      </w:pPr>
      <w:r w:rsidRPr="0019689E">
        <w:rPr>
          <w:rStyle w:val="DisclosureLabelChar"/>
        </w:rPr>
        <w:t xml:space="preserve">Oversight </w:t>
      </w:r>
      <w:r w:rsidR="002327F7">
        <w:rPr>
          <w:rStyle w:val="DisclosureLabelChar"/>
        </w:rPr>
        <w:t>B</w:t>
      </w:r>
      <w:r w:rsidRPr="0019689E">
        <w:rPr>
          <w:rStyle w:val="DisclosureLabelChar"/>
        </w:rPr>
        <w:t>ody</w:t>
      </w:r>
      <w:r w:rsidRPr="00433DA5">
        <w:t>: Finance Committee of the Board of Directors of Long Leaf Senior Care</w:t>
      </w:r>
      <w:r w:rsidR="00ED033C">
        <w:t>, Inc</w:t>
      </w:r>
      <w:r w:rsidRPr="00433DA5">
        <w:t>.</w:t>
      </w:r>
    </w:p>
    <w:p w14:paraId="0A17D888" w14:textId="629C934A" w:rsidR="00433DA5" w:rsidRPr="00433DA5" w:rsidRDefault="00433DA5" w:rsidP="001E37FA">
      <w:pPr>
        <w:numPr>
          <w:ilvl w:val="0"/>
          <w:numId w:val="40"/>
        </w:numPr>
        <w:jc w:val="left"/>
      </w:pPr>
      <w:r w:rsidRPr="0019689E">
        <w:rPr>
          <w:rStyle w:val="DisclosureLabelChar"/>
        </w:rPr>
        <w:t>Day-to-</w:t>
      </w:r>
      <w:r w:rsidR="002327F7">
        <w:rPr>
          <w:rStyle w:val="DisclosureLabelChar"/>
        </w:rPr>
        <w:t>D</w:t>
      </w:r>
      <w:r w:rsidRPr="0019689E">
        <w:rPr>
          <w:rStyle w:val="DisclosureLabelChar"/>
        </w:rPr>
        <w:t xml:space="preserve">ay </w:t>
      </w:r>
      <w:r w:rsidR="002327F7">
        <w:rPr>
          <w:rStyle w:val="DisclosureLabelChar"/>
        </w:rPr>
        <w:t>M</w:t>
      </w:r>
      <w:r w:rsidRPr="0019689E">
        <w:rPr>
          <w:rStyle w:val="DisclosureLabelChar"/>
        </w:rPr>
        <w:t>anagement</w:t>
      </w:r>
      <w:r w:rsidRPr="00433DA5">
        <w:t>: Chief Financial Officer (CFO).</w:t>
      </w:r>
    </w:p>
    <w:p w14:paraId="4FDA8071" w14:textId="77777777" w:rsidR="00433DA5" w:rsidRPr="00433DA5" w:rsidRDefault="00433DA5" w:rsidP="001E37FA">
      <w:pPr>
        <w:numPr>
          <w:ilvl w:val="0"/>
          <w:numId w:val="40"/>
        </w:numPr>
        <w:jc w:val="left"/>
      </w:pPr>
      <w:r w:rsidRPr="0019689E">
        <w:rPr>
          <w:rStyle w:val="DisclosureLabelChar"/>
        </w:rPr>
        <w:t>Experience</w:t>
      </w:r>
      <w:r w:rsidRPr="00433DA5">
        <w:t>: Finance Committee members average 15 years of financial oversight and investment policy.</w:t>
      </w:r>
    </w:p>
    <w:p w14:paraId="0C7E613F" w14:textId="36F077D7" w:rsidR="00433DA5" w:rsidRPr="00433DA5" w:rsidRDefault="00433DA5" w:rsidP="001E37FA">
      <w:pPr>
        <w:numPr>
          <w:ilvl w:val="0"/>
          <w:numId w:val="40"/>
        </w:numPr>
        <w:jc w:val="left"/>
      </w:pPr>
      <w:r w:rsidRPr="0019689E">
        <w:rPr>
          <w:rStyle w:val="DisclosureLabelChar"/>
        </w:rPr>
        <w:t xml:space="preserve">Policy and </w:t>
      </w:r>
      <w:r w:rsidR="002327F7">
        <w:rPr>
          <w:rStyle w:val="DisclosureLabelChar"/>
        </w:rPr>
        <w:t>C</w:t>
      </w:r>
      <w:r w:rsidRPr="0019689E">
        <w:rPr>
          <w:rStyle w:val="DisclosureLabelChar"/>
        </w:rPr>
        <w:t>ontrols</w:t>
      </w:r>
      <w:r w:rsidRPr="00433DA5">
        <w:t>: Investments are managed under a Board-approved policy emphasizing liquidity and capital preservation. Permitted holdings include cash, cash equivalents, U.S. Treasury/agency securities, investment-grade bonds, and broadly diversified public funds/ETFs. The CFO executes within these limits, reports quarterly to the Finance Committee, and maintains controls over custody, counterparty limits, and rebalancing.</w:t>
      </w:r>
    </w:p>
    <w:p w14:paraId="22960987" w14:textId="02BCFBD3" w:rsidR="00B85123" w:rsidRPr="00B85123" w:rsidRDefault="001C09A5" w:rsidP="00E675E3">
      <w:pPr>
        <w:pStyle w:val="Heading3"/>
      </w:pPr>
      <w:r>
        <w:lastRenderedPageBreak/>
        <w:t xml:space="preserve">Statutory </w:t>
      </w:r>
      <w:r w:rsidR="00433DA5" w:rsidRPr="00433DA5">
        <w:t>Operating Reserve Requirement</w:t>
      </w:r>
    </w:p>
    <w:p w14:paraId="364C8A5B" w14:textId="362B36C6" w:rsidR="00433DA5" w:rsidRPr="00433DA5" w:rsidRDefault="00433DA5" w:rsidP="001E37FA">
      <w:pPr>
        <w:keepNext/>
        <w:keepLines/>
        <w:jc w:val="left"/>
      </w:pPr>
      <w:r w:rsidRPr="00433DA5">
        <w:t>As of December 31, 2025, Long Leaf Pine</w:t>
      </w:r>
      <w:r w:rsidR="0034783F">
        <w:t xml:space="preserve"> Continuing Care Retirement Community</w:t>
      </w:r>
      <w:r w:rsidRPr="00433DA5">
        <w:t xml:space="preserve">’s </w:t>
      </w:r>
      <w:r w:rsidR="00897D6F">
        <w:t xml:space="preserve">12-month rolling </w:t>
      </w:r>
      <w:r w:rsidRPr="00433DA5">
        <w:t xml:space="preserve">average independent living unit occupancy </w:t>
      </w:r>
      <w:r w:rsidR="0077654F">
        <w:t>w</w:t>
      </w:r>
      <w:r w:rsidRPr="00433DA5">
        <w:t xml:space="preserve">as 93%. Based on this level of occupancy, the required </w:t>
      </w:r>
      <w:r w:rsidR="001C09A5">
        <w:t xml:space="preserve">statutory </w:t>
      </w:r>
      <w:r w:rsidRPr="00433DA5">
        <w:t>operating reserve was 25% of projected operating costs for the next 12 months.</w:t>
      </w:r>
    </w:p>
    <w:p w14:paraId="316499F4" w14:textId="453AF328" w:rsidR="00433DA5" w:rsidRPr="00433DA5" w:rsidRDefault="00433DA5" w:rsidP="001E37FA">
      <w:pPr>
        <w:keepNext/>
        <w:keepLines/>
        <w:jc w:val="left"/>
      </w:pPr>
      <w:r w:rsidRPr="00433DA5">
        <w:t>Because Long Leaf Pine</w:t>
      </w:r>
      <w:r w:rsidR="00BC4DC7">
        <w:t>, Inc.</w:t>
      </w:r>
      <w:r w:rsidRPr="00433DA5">
        <w:t xml:space="preserve"> is part of an obligated group that maintains a separate Debt Service Reserve Fund, principal and interest payments are excluded from the operating reserve calculation.</w:t>
      </w:r>
    </w:p>
    <w:p w14:paraId="7B72F7C2" w14:textId="0E4CCA8D" w:rsidR="00433DA5" w:rsidRPr="00433DA5" w:rsidRDefault="00433DA5" w:rsidP="0077654F">
      <w:pPr>
        <w:keepNext/>
        <w:spacing w:before="360"/>
      </w:pPr>
      <w:r w:rsidRPr="00433DA5">
        <w:rPr>
          <w:b/>
          <w:bCs/>
        </w:rPr>
        <w:t>Table 29.1</w:t>
      </w:r>
      <w:r w:rsidR="0077654F">
        <w:rPr>
          <w:b/>
          <w:bCs/>
        </w:rPr>
        <w:t>:</w:t>
      </w:r>
      <w:r w:rsidRPr="00433DA5">
        <w:rPr>
          <w:b/>
          <w:bCs/>
        </w:rPr>
        <w:t xml:space="preserve"> </w:t>
      </w:r>
      <w:r w:rsidR="002E30E6">
        <w:rPr>
          <w:b/>
          <w:bCs/>
        </w:rPr>
        <w:t xml:space="preserve">Statutory </w:t>
      </w:r>
      <w:r w:rsidRPr="00433DA5">
        <w:rPr>
          <w:b/>
          <w:bCs/>
        </w:rPr>
        <w:t>Operating Reserve Calculation (as of December 31, 2025)</w:t>
      </w:r>
    </w:p>
    <w:tbl>
      <w:tblPr>
        <w:tblStyle w:val="DS-TableText"/>
        <w:tblW w:w="5000" w:type="pct"/>
        <w:tblLook w:val="06A0" w:firstRow="1" w:lastRow="0" w:firstColumn="1" w:lastColumn="0" w:noHBand="1" w:noVBand="1"/>
        <w:tblCaption w:val="Operating Reserve Calculation"/>
        <w:tblDescription w:val="Operating reserve calculation"/>
      </w:tblPr>
      <w:tblGrid>
        <w:gridCol w:w="7715"/>
        <w:gridCol w:w="1645"/>
      </w:tblGrid>
      <w:tr w:rsidR="00433DA5" w:rsidRPr="00433DA5" w14:paraId="19B3EBFE" w14:textId="77777777" w:rsidTr="0041353B">
        <w:trPr>
          <w:cnfStyle w:val="100000000000" w:firstRow="1" w:lastRow="0" w:firstColumn="0" w:lastColumn="0" w:oddVBand="0" w:evenVBand="0" w:oddHBand="0" w:evenHBand="0" w:firstRowFirstColumn="0" w:firstRowLastColumn="0" w:lastRowFirstColumn="0" w:lastRowLastColumn="0"/>
          <w:cantSplit w:val="0"/>
        </w:trPr>
        <w:tc>
          <w:tcPr>
            <w:tcW w:w="4121" w:type="pct"/>
            <w:hideMark/>
          </w:tcPr>
          <w:p w14:paraId="0497D0AE" w14:textId="77777777" w:rsidR="00433DA5" w:rsidRPr="00433DA5" w:rsidRDefault="00433DA5" w:rsidP="00335833">
            <w:pPr>
              <w:spacing w:before="120"/>
              <w:rPr>
                <w:b w:val="0"/>
                <w:bCs/>
              </w:rPr>
            </w:pPr>
            <w:r w:rsidRPr="00433DA5">
              <w:rPr>
                <w:bCs/>
              </w:rPr>
              <w:t>Component</w:t>
            </w:r>
          </w:p>
        </w:tc>
        <w:tc>
          <w:tcPr>
            <w:tcW w:w="879" w:type="pct"/>
            <w:hideMark/>
          </w:tcPr>
          <w:p w14:paraId="4F2D58C9" w14:textId="77777777" w:rsidR="00433DA5" w:rsidRPr="00433DA5" w:rsidRDefault="00433DA5" w:rsidP="007E6F64">
            <w:pPr>
              <w:spacing w:before="120"/>
              <w:jc w:val="right"/>
              <w:rPr>
                <w:b w:val="0"/>
                <w:bCs/>
              </w:rPr>
            </w:pPr>
            <w:r w:rsidRPr="00433DA5">
              <w:rPr>
                <w:bCs/>
              </w:rPr>
              <w:t>Amount</w:t>
            </w:r>
          </w:p>
        </w:tc>
      </w:tr>
      <w:tr w:rsidR="00433DA5" w:rsidRPr="00433DA5" w14:paraId="69D072B7" w14:textId="77777777" w:rsidTr="0041353B">
        <w:tc>
          <w:tcPr>
            <w:tcW w:w="4121" w:type="pct"/>
            <w:hideMark/>
          </w:tcPr>
          <w:p w14:paraId="26712200" w14:textId="2893F04C" w:rsidR="00433DA5" w:rsidRPr="00433DA5" w:rsidRDefault="00433DA5" w:rsidP="00335833">
            <w:pPr>
              <w:spacing w:before="120"/>
              <w:jc w:val="left"/>
            </w:pPr>
            <w:r w:rsidRPr="00433DA5">
              <w:t xml:space="preserve">Total projected operating expenses </w:t>
            </w:r>
          </w:p>
        </w:tc>
        <w:tc>
          <w:tcPr>
            <w:tcW w:w="879" w:type="pct"/>
            <w:hideMark/>
          </w:tcPr>
          <w:p w14:paraId="5D3232B7" w14:textId="77777777" w:rsidR="00433DA5" w:rsidRPr="00433DA5" w:rsidRDefault="00433DA5" w:rsidP="007E6F64">
            <w:pPr>
              <w:spacing w:before="120"/>
              <w:jc w:val="right"/>
            </w:pPr>
            <w:r w:rsidRPr="00433DA5">
              <w:t>$38,500,000</w:t>
            </w:r>
          </w:p>
        </w:tc>
      </w:tr>
      <w:tr w:rsidR="009024F5" w:rsidRPr="00433DA5" w14:paraId="34D41EE5" w14:textId="77777777" w:rsidTr="0041353B">
        <w:tc>
          <w:tcPr>
            <w:tcW w:w="4121" w:type="pct"/>
          </w:tcPr>
          <w:p w14:paraId="560794EC" w14:textId="0C3AE6D5" w:rsidR="009024F5" w:rsidRPr="00433DA5" w:rsidRDefault="00231E2F" w:rsidP="00335833">
            <w:pPr>
              <w:spacing w:before="120"/>
              <w:jc w:val="left"/>
            </w:pPr>
            <w:r>
              <w:t>Add: Debt service (principal and interest)</w:t>
            </w:r>
          </w:p>
        </w:tc>
        <w:tc>
          <w:tcPr>
            <w:tcW w:w="879" w:type="pct"/>
          </w:tcPr>
          <w:p w14:paraId="7BE900E4" w14:textId="08D56F87" w:rsidR="009024F5" w:rsidRPr="00433DA5" w:rsidRDefault="00231E2F" w:rsidP="007E6F64">
            <w:pPr>
              <w:spacing w:before="120"/>
              <w:jc w:val="right"/>
            </w:pPr>
            <w:r>
              <w:t>$2,700,000</w:t>
            </w:r>
          </w:p>
        </w:tc>
      </w:tr>
      <w:tr w:rsidR="00433DA5" w:rsidRPr="00433DA5" w14:paraId="63355F4A" w14:textId="77777777" w:rsidTr="0041353B">
        <w:tc>
          <w:tcPr>
            <w:tcW w:w="4121" w:type="pct"/>
            <w:hideMark/>
          </w:tcPr>
          <w:p w14:paraId="180ECB66" w14:textId="77777777" w:rsidR="00433DA5" w:rsidRPr="00433DA5" w:rsidRDefault="00433DA5" w:rsidP="00335833">
            <w:pPr>
              <w:spacing w:before="120"/>
              <w:jc w:val="left"/>
            </w:pPr>
            <w:r w:rsidRPr="00433DA5">
              <w:t>Less: Principal and interest (covered by Debt Service Reserve Fund)</w:t>
            </w:r>
          </w:p>
        </w:tc>
        <w:tc>
          <w:tcPr>
            <w:tcW w:w="879" w:type="pct"/>
            <w:hideMark/>
          </w:tcPr>
          <w:p w14:paraId="0A9DCFB1" w14:textId="77777777" w:rsidR="00433DA5" w:rsidRPr="00433DA5" w:rsidRDefault="00433DA5" w:rsidP="007E6F64">
            <w:pPr>
              <w:spacing w:before="120"/>
              <w:jc w:val="right"/>
            </w:pPr>
            <w:r w:rsidRPr="00433DA5">
              <w:t>($2,700,000)</w:t>
            </w:r>
          </w:p>
        </w:tc>
      </w:tr>
      <w:tr w:rsidR="00433DA5" w:rsidRPr="00433DA5" w14:paraId="2D906EFE" w14:textId="77777777" w:rsidTr="0041353B">
        <w:tc>
          <w:tcPr>
            <w:tcW w:w="4121" w:type="pct"/>
            <w:hideMark/>
          </w:tcPr>
          <w:p w14:paraId="1195773F" w14:textId="77777777" w:rsidR="00433DA5" w:rsidRPr="00433DA5" w:rsidRDefault="00433DA5" w:rsidP="00335833">
            <w:pPr>
              <w:spacing w:before="120"/>
              <w:jc w:val="left"/>
            </w:pPr>
            <w:r w:rsidRPr="00433DA5">
              <w:t>Less: Depreciation and amortization</w:t>
            </w:r>
          </w:p>
        </w:tc>
        <w:tc>
          <w:tcPr>
            <w:tcW w:w="879" w:type="pct"/>
            <w:hideMark/>
          </w:tcPr>
          <w:p w14:paraId="2E0C6BCD" w14:textId="77777777" w:rsidR="00433DA5" w:rsidRPr="00433DA5" w:rsidRDefault="00433DA5" w:rsidP="007E6F64">
            <w:pPr>
              <w:spacing w:before="120"/>
              <w:jc w:val="right"/>
            </w:pPr>
            <w:r w:rsidRPr="00433DA5">
              <w:t>($5,700,000)</w:t>
            </w:r>
          </w:p>
        </w:tc>
      </w:tr>
      <w:tr w:rsidR="00433DA5" w:rsidRPr="00433DA5" w14:paraId="51383BE0" w14:textId="77777777" w:rsidTr="0041353B">
        <w:tc>
          <w:tcPr>
            <w:tcW w:w="4121" w:type="pct"/>
            <w:hideMark/>
          </w:tcPr>
          <w:p w14:paraId="18FEBFBF" w14:textId="77777777" w:rsidR="00433DA5" w:rsidRPr="00433DA5" w:rsidRDefault="00433DA5" w:rsidP="00335833">
            <w:pPr>
              <w:spacing w:before="120"/>
              <w:jc w:val="left"/>
            </w:pPr>
            <w:r w:rsidRPr="00433DA5">
              <w:rPr>
                <w:b/>
                <w:bCs/>
              </w:rPr>
              <w:t>Net projected operating costs</w:t>
            </w:r>
          </w:p>
        </w:tc>
        <w:tc>
          <w:tcPr>
            <w:tcW w:w="879" w:type="pct"/>
            <w:hideMark/>
          </w:tcPr>
          <w:p w14:paraId="000EC214" w14:textId="1C95FC36" w:rsidR="00433DA5" w:rsidRPr="00433DA5" w:rsidRDefault="00433DA5" w:rsidP="007E6F64">
            <w:pPr>
              <w:spacing w:before="120"/>
              <w:jc w:val="right"/>
            </w:pPr>
            <w:r w:rsidRPr="00433DA5">
              <w:rPr>
                <w:b/>
                <w:bCs/>
              </w:rPr>
              <w:t>$3</w:t>
            </w:r>
            <w:r w:rsidR="00144CCC">
              <w:rPr>
                <w:b/>
                <w:bCs/>
              </w:rPr>
              <w:t>4</w:t>
            </w:r>
            <w:r w:rsidRPr="00433DA5">
              <w:rPr>
                <w:b/>
                <w:bCs/>
              </w:rPr>
              <w:t>,</w:t>
            </w:r>
            <w:r w:rsidR="00144CCC">
              <w:rPr>
                <w:b/>
                <w:bCs/>
              </w:rPr>
              <w:t>1</w:t>
            </w:r>
            <w:r w:rsidRPr="00433DA5">
              <w:rPr>
                <w:b/>
                <w:bCs/>
              </w:rPr>
              <w:t>00,000</w:t>
            </w:r>
          </w:p>
        </w:tc>
      </w:tr>
      <w:tr w:rsidR="00433DA5" w:rsidRPr="00433DA5" w14:paraId="3416FCCF" w14:textId="77777777" w:rsidTr="0041353B">
        <w:tc>
          <w:tcPr>
            <w:tcW w:w="4121" w:type="pct"/>
            <w:hideMark/>
          </w:tcPr>
          <w:p w14:paraId="755DEC92" w14:textId="1CB60A59" w:rsidR="00433DA5" w:rsidRPr="00433DA5" w:rsidRDefault="00433DA5" w:rsidP="00335833">
            <w:pPr>
              <w:spacing w:before="120"/>
              <w:jc w:val="left"/>
            </w:pPr>
            <w:r w:rsidRPr="00433DA5">
              <w:t>Applicable reserve percentage</w:t>
            </w:r>
            <w:r w:rsidR="006B01F5">
              <w:t xml:space="preserve"> based on occupancy</w:t>
            </w:r>
          </w:p>
        </w:tc>
        <w:tc>
          <w:tcPr>
            <w:tcW w:w="879" w:type="pct"/>
            <w:hideMark/>
          </w:tcPr>
          <w:p w14:paraId="2F498F9B" w14:textId="77777777" w:rsidR="00433DA5" w:rsidRPr="00433DA5" w:rsidRDefault="00433DA5" w:rsidP="007E6F64">
            <w:pPr>
              <w:spacing w:before="120"/>
              <w:jc w:val="right"/>
            </w:pPr>
            <w:r w:rsidRPr="00433DA5">
              <w:t>25%</w:t>
            </w:r>
          </w:p>
        </w:tc>
      </w:tr>
      <w:tr w:rsidR="00433DA5" w:rsidRPr="00433DA5" w14:paraId="3D64D370" w14:textId="77777777" w:rsidTr="0041353B">
        <w:tc>
          <w:tcPr>
            <w:tcW w:w="4121" w:type="pct"/>
            <w:hideMark/>
          </w:tcPr>
          <w:p w14:paraId="70ED6052" w14:textId="77777777" w:rsidR="00433DA5" w:rsidRPr="00433DA5" w:rsidRDefault="00433DA5" w:rsidP="00335833">
            <w:pPr>
              <w:spacing w:before="120"/>
              <w:jc w:val="left"/>
            </w:pPr>
            <w:r w:rsidRPr="00433DA5">
              <w:rPr>
                <w:b/>
                <w:bCs/>
              </w:rPr>
              <w:t>Required operating reserve</w:t>
            </w:r>
          </w:p>
        </w:tc>
        <w:tc>
          <w:tcPr>
            <w:tcW w:w="879" w:type="pct"/>
            <w:hideMark/>
          </w:tcPr>
          <w:p w14:paraId="5D9522CC" w14:textId="5E86C826" w:rsidR="00433DA5" w:rsidRPr="00433DA5" w:rsidRDefault="00433DA5" w:rsidP="007E6F64">
            <w:pPr>
              <w:spacing w:before="120"/>
              <w:jc w:val="right"/>
            </w:pPr>
            <w:r w:rsidRPr="00433DA5">
              <w:rPr>
                <w:b/>
                <w:bCs/>
              </w:rPr>
              <w:t>$</w:t>
            </w:r>
            <w:r w:rsidR="009E6543">
              <w:rPr>
                <w:b/>
                <w:bCs/>
              </w:rPr>
              <w:t>8</w:t>
            </w:r>
            <w:r w:rsidRPr="00433DA5">
              <w:rPr>
                <w:b/>
                <w:bCs/>
              </w:rPr>
              <w:t>,</w:t>
            </w:r>
            <w:r w:rsidR="009E6543">
              <w:rPr>
                <w:b/>
                <w:bCs/>
              </w:rPr>
              <w:t>525</w:t>
            </w:r>
            <w:r w:rsidRPr="00433DA5">
              <w:rPr>
                <w:b/>
                <w:bCs/>
              </w:rPr>
              <w:t>,000</w:t>
            </w:r>
          </w:p>
        </w:tc>
      </w:tr>
      <w:tr w:rsidR="00433DA5" w:rsidRPr="00433DA5" w14:paraId="20BC55D9" w14:textId="77777777" w:rsidTr="0041353B">
        <w:tc>
          <w:tcPr>
            <w:tcW w:w="4121" w:type="pct"/>
            <w:hideMark/>
          </w:tcPr>
          <w:p w14:paraId="601035AB" w14:textId="77777777" w:rsidR="00433DA5" w:rsidRPr="00433DA5" w:rsidRDefault="00433DA5" w:rsidP="00335833">
            <w:pPr>
              <w:spacing w:before="120"/>
              <w:jc w:val="left"/>
            </w:pPr>
            <w:r w:rsidRPr="00433DA5">
              <w:t>Unrestricted cash &amp; investments on hand</w:t>
            </w:r>
          </w:p>
        </w:tc>
        <w:tc>
          <w:tcPr>
            <w:tcW w:w="879" w:type="pct"/>
            <w:hideMark/>
          </w:tcPr>
          <w:p w14:paraId="68E7D3FC" w14:textId="77777777" w:rsidR="00433DA5" w:rsidRPr="00433DA5" w:rsidRDefault="00433DA5" w:rsidP="007E6F64">
            <w:pPr>
              <w:spacing w:before="120"/>
              <w:jc w:val="right"/>
            </w:pPr>
            <w:r w:rsidRPr="00433DA5">
              <w:t>$17,000,000</w:t>
            </w:r>
          </w:p>
        </w:tc>
      </w:tr>
      <w:tr w:rsidR="00433DA5" w:rsidRPr="00433DA5" w14:paraId="1155E8EE" w14:textId="77777777" w:rsidTr="0041353B">
        <w:tc>
          <w:tcPr>
            <w:tcW w:w="4121" w:type="pct"/>
            <w:hideMark/>
          </w:tcPr>
          <w:p w14:paraId="74361D80" w14:textId="77777777" w:rsidR="00433DA5" w:rsidRPr="00433DA5" w:rsidRDefault="00433DA5" w:rsidP="00335833">
            <w:pPr>
              <w:spacing w:before="120"/>
              <w:jc w:val="left"/>
            </w:pPr>
            <w:r w:rsidRPr="00433DA5">
              <w:rPr>
                <w:b/>
                <w:bCs/>
              </w:rPr>
              <w:t>Excess above required reserve</w:t>
            </w:r>
          </w:p>
        </w:tc>
        <w:tc>
          <w:tcPr>
            <w:tcW w:w="879" w:type="pct"/>
            <w:hideMark/>
          </w:tcPr>
          <w:p w14:paraId="5B16B621" w14:textId="60702EB9" w:rsidR="00433DA5" w:rsidRPr="00433DA5" w:rsidRDefault="00433DA5" w:rsidP="007E6F64">
            <w:pPr>
              <w:spacing w:before="120"/>
              <w:jc w:val="right"/>
            </w:pPr>
            <w:r w:rsidRPr="00433DA5">
              <w:rPr>
                <w:b/>
                <w:bCs/>
              </w:rPr>
              <w:t>$</w:t>
            </w:r>
            <w:r w:rsidR="009E6543">
              <w:rPr>
                <w:b/>
                <w:bCs/>
              </w:rPr>
              <w:t>8</w:t>
            </w:r>
            <w:r w:rsidRPr="00433DA5">
              <w:rPr>
                <w:b/>
                <w:bCs/>
              </w:rPr>
              <w:t>,</w:t>
            </w:r>
            <w:r w:rsidR="009E6543">
              <w:rPr>
                <w:b/>
                <w:bCs/>
              </w:rPr>
              <w:t>475</w:t>
            </w:r>
            <w:r w:rsidRPr="00433DA5">
              <w:rPr>
                <w:b/>
                <w:bCs/>
              </w:rPr>
              <w:t>,000</w:t>
            </w:r>
          </w:p>
        </w:tc>
      </w:tr>
    </w:tbl>
    <w:p w14:paraId="27D5BD3E" w14:textId="1053BD1D" w:rsidR="00433DA5" w:rsidRPr="00433DA5" w:rsidRDefault="00433DA5" w:rsidP="001E37FA">
      <w:pPr>
        <w:spacing w:before="360"/>
        <w:jc w:val="left"/>
      </w:pPr>
      <w:r w:rsidRPr="00EF08A2">
        <w:rPr>
          <w:b/>
        </w:rPr>
        <w:t>Summary</w:t>
      </w:r>
      <w:r w:rsidRPr="00433DA5">
        <w:t xml:space="preserve">: The required </w:t>
      </w:r>
      <w:r w:rsidR="00520766">
        <w:t>statutory</w:t>
      </w:r>
      <w:r w:rsidR="001C09A5">
        <w:t xml:space="preserve"> </w:t>
      </w:r>
      <w:r w:rsidRPr="00433DA5">
        <w:t>operating reserve was $</w:t>
      </w:r>
      <w:r w:rsidR="009E6543">
        <w:t>8</w:t>
      </w:r>
      <w:r w:rsidRPr="00433DA5">
        <w:t>.5</w:t>
      </w:r>
      <w:r w:rsidR="00171ABC">
        <w:t>3</w:t>
      </w:r>
      <w:r w:rsidRPr="00433DA5">
        <w:t xml:space="preserve"> million. Long Leaf Pine</w:t>
      </w:r>
      <w:r w:rsidR="00520766">
        <w:t>, Inc.</w:t>
      </w:r>
      <w:r w:rsidRPr="00433DA5">
        <w:t xml:space="preserve"> held $17.0 million in unrestricted cash and investments, providing an excess cushion of $</w:t>
      </w:r>
      <w:r w:rsidR="00AC4D9F">
        <w:t>8</w:t>
      </w:r>
      <w:r w:rsidRPr="00433DA5">
        <w:t>.</w:t>
      </w:r>
      <w:r w:rsidR="00171ABC">
        <w:t>48</w:t>
      </w:r>
      <w:r w:rsidRPr="00433DA5">
        <w:t xml:space="preserve"> million above the statutory minimum.</w:t>
      </w:r>
    </w:p>
    <w:p w14:paraId="0D574298" w14:textId="77777777" w:rsidR="00371054" w:rsidRPr="00A15C99" w:rsidRDefault="00433DA5" w:rsidP="00E675E3">
      <w:pPr>
        <w:pStyle w:val="Heading3"/>
      </w:pPr>
      <w:r w:rsidRPr="00433DA5">
        <w:t>Refund Security (Entrance Fee Refunds)</w:t>
      </w:r>
    </w:p>
    <w:p w14:paraId="4DB0AA4F" w14:textId="0C69FDF7" w:rsidR="00433DA5" w:rsidRPr="00433DA5" w:rsidRDefault="00433DA5" w:rsidP="001E37FA">
      <w:pPr>
        <w:keepNext/>
        <w:jc w:val="left"/>
      </w:pPr>
      <w:r w:rsidRPr="00433DA5">
        <w:t>Entrance fee refund obligations are supported by unrestricted liquidity, including:</w:t>
      </w:r>
    </w:p>
    <w:p w14:paraId="0D82685A" w14:textId="77777777" w:rsidR="00433DA5" w:rsidRPr="00433DA5" w:rsidRDefault="00433DA5" w:rsidP="001E37FA">
      <w:pPr>
        <w:keepNext/>
        <w:numPr>
          <w:ilvl w:val="0"/>
          <w:numId w:val="41"/>
        </w:numPr>
        <w:jc w:val="left"/>
      </w:pPr>
      <w:r w:rsidRPr="00433DA5">
        <w:t>$2,000,000 Board-designated for refunds, and</w:t>
      </w:r>
    </w:p>
    <w:p w14:paraId="5EE9FB64" w14:textId="0987EA71" w:rsidR="00433DA5" w:rsidRPr="00433DA5" w:rsidRDefault="00433DA5" w:rsidP="001E37FA">
      <w:pPr>
        <w:keepNext/>
        <w:numPr>
          <w:ilvl w:val="0"/>
          <w:numId w:val="41"/>
        </w:numPr>
        <w:jc w:val="left"/>
      </w:pPr>
      <w:r w:rsidRPr="00433DA5">
        <w:t>$</w:t>
      </w:r>
      <w:r w:rsidR="00F9181A">
        <w:t>8</w:t>
      </w:r>
      <w:r w:rsidRPr="00433DA5">
        <w:t>,</w:t>
      </w:r>
      <w:r w:rsidR="00F9181A">
        <w:t>475</w:t>
      </w:r>
      <w:r w:rsidRPr="00433DA5">
        <w:t>,000 of unrestricted liquidity above the statutory operating reserve.</w:t>
      </w:r>
    </w:p>
    <w:p w14:paraId="5D06F485" w14:textId="77777777" w:rsidR="002D4991" w:rsidRDefault="00433DA5" w:rsidP="001E37FA">
      <w:pPr>
        <w:jc w:val="left"/>
      </w:pPr>
      <w:r w:rsidRPr="00433DA5">
        <w:t xml:space="preserve">The </w:t>
      </w:r>
      <w:r w:rsidR="00EB4BA2">
        <w:t xml:space="preserve">statutory </w:t>
      </w:r>
      <w:r w:rsidRPr="00433DA5">
        <w:t xml:space="preserve">operating reserve cannot be used for </w:t>
      </w:r>
      <w:r w:rsidR="00D15DD8">
        <w:t xml:space="preserve">any purpose, including </w:t>
      </w:r>
      <w:r w:rsidRPr="00433DA5">
        <w:t>refund payments</w:t>
      </w:r>
      <w:r w:rsidR="00D15DD8">
        <w:t>,</w:t>
      </w:r>
      <w:r w:rsidRPr="00433DA5">
        <w:t xml:space="preserve"> without prior regulatory approval. </w:t>
      </w:r>
    </w:p>
    <w:p w14:paraId="515E1C18" w14:textId="792F9C4A" w:rsidR="00433DA5" w:rsidRPr="00433DA5" w:rsidRDefault="00232CB9" w:rsidP="001E37FA">
      <w:pPr>
        <w:jc w:val="left"/>
      </w:pPr>
      <w:r>
        <w:lastRenderedPageBreak/>
        <w:t xml:space="preserve">Long Leaf Pine, Inc. is not required </w:t>
      </w:r>
      <w:r w:rsidR="00202C2B">
        <w:t xml:space="preserve">by statute </w:t>
      </w:r>
      <w:r>
        <w:t>to e</w:t>
      </w:r>
      <w:r w:rsidR="00433DA5" w:rsidRPr="00433DA5">
        <w:t>scrow entrance fees</w:t>
      </w:r>
      <w:r w:rsidR="002D4991">
        <w:t xml:space="preserve"> and none are maintained in escrow</w:t>
      </w:r>
      <w:r w:rsidR="00433DA5" w:rsidRPr="00433DA5">
        <w:t>.</w:t>
      </w:r>
    </w:p>
    <w:p w14:paraId="3E848BDB" w14:textId="26B2D1E1" w:rsidR="00332CAC" w:rsidRPr="00CD647F" w:rsidRDefault="00332CAC" w:rsidP="00483190">
      <w:pPr>
        <w:keepNext/>
        <w:spacing w:before="360"/>
        <w:jc w:val="left"/>
      </w:pPr>
      <w:r w:rsidRPr="00CD647F">
        <w:rPr>
          <w:b/>
          <w:bCs/>
        </w:rPr>
        <w:t>Table 29.</w:t>
      </w:r>
      <w:r>
        <w:rPr>
          <w:b/>
          <w:bCs/>
        </w:rPr>
        <w:t>2</w:t>
      </w:r>
      <w:r w:rsidR="00483190">
        <w:rPr>
          <w:b/>
          <w:bCs/>
        </w:rPr>
        <w:t xml:space="preserve">: </w:t>
      </w:r>
      <w:r w:rsidR="00D757CC">
        <w:rPr>
          <w:b/>
          <w:bCs/>
        </w:rPr>
        <w:t xml:space="preserve">Unrestricted </w:t>
      </w:r>
      <w:r w:rsidR="00777FF7">
        <w:rPr>
          <w:b/>
          <w:bCs/>
        </w:rPr>
        <w:t>Cash and Investment</w:t>
      </w:r>
      <w:r>
        <w:rPr>
          <w:b/>
          <w:bCs/>
        </w:rPr>
        <w:t xml:space="preserve"> Summary</w:t>
      </w:r>
      <w:r w:rsidRPr="00CD647F">
        <w:rPr>
          <w:b/>
          <w:bCs/>
        </w:rPr>
        <w:t xml:space="preserve"> as of December 31, 2025</w:t>
      </w:r>
    </w:p>
    <w:tbl>
      <w:tblPr>
        <w:tblStyle w:val="DS-TableText"/>
        <w:tblW w:w="0" w:type="auto"/>
        <w:tblInd w:w="10" w:type="dxa"/>
        <w:tblLook w:val="06A0" w:firstRow="1" w:lastRow="0" w:firstColumn="1" w:lastColumn="0" w:noHBand="1" w:noVBand="1"/>
        <w:tblCaption w:val="Liquidity Summary as of December 31, 2025"/>
        <w:tblDescription w:val="Liquidity summary as of December 31, 2025"/>
      </w:tblPr>
      <w:tblGrid>
        <w:gridCol w:w="4451"/>
        <w:gridCol w:w="1520"/>
        <w:gridCol w:w="3379"/>
      </w:tblGrid>
      <w:tr w:rsidR="008F5FA4" w:rsidRPr="00433DA5" w14:paraId="145928B6" w14:textId="77777777" w:rsidTr="004A2381">
        <w:trPr>
          <w:cnfStyle w:val="100000000000" w:firstRow="1" w:lastRow="0" w:firstColumn="0" w:lastColumn="0" w:oddVBand="0" w:evenVBand="0" w:oddHBand="0" w:evenHBand="0" w:firstRowFirstColumn="0" w:firstRowLastColumn="0" w:lastRowFirstColumn="0" w:lastRowLastColumn="0"/>
          <w:cantSplit w:val="0"/>
        </w:trPr>
        <w:tc>
          <w:tcPr>
            <w:tcW w:w="0" w:type="auto"/>
            <w:hideMark/>
          </w:tcPr>
          <w:p w14:paraId="18B5CB7D" w14:textId="77777777" w:rsidR="00433DA5" w:rsidRPr="00433DA5" w:rsidRDefault="00433DA5" w:rsidP="007E6F64">
            <w:pPr>
              <w:spacing w:before="120"/>
              <w:jc w:val="left"/>
              <w:rPr>
                <w:b w:val="0"/>
                <w:bCs/>
              </w:rPr>
            </w:pPr>
            <w:r w:rsidRPr="00433DA5">
              <w:rPr>
                <w:bCs/>
              </w:rPr>
              <w:t>Category</w:t>
            </w:r>
          </w:p>
        </w:tc>
        <w:tc>
          <w:tcPr>
            <w:tcW w:w="0" w:type="auto"/>
            <w:hideMark/>
          </w:tcPr>
          <w:p w14:paraId="114C42B8" w14:textId="77777777" w:rsidR="00433DA5" w:rsidRPr="00433DA5" w:rsidRDefault="00433DA5" w:rsidP="007E6F64">
            <w:pPr>
              <w:spacing w:before="120"/>
              <w:jc w:val="right"/>
              <w:rPr>
                <w:b w:val="0"/>
                <w:bCs/>
              </w:rPr>
            </w:pPr>
            <w:r w:rsidRPr="00433DA5">
              <w:rPr>
                <w:bCs/>
              </w:rPr>
              <w:t>Amount</w:t>
            </w:r>
          </w:p>
        </w:tc>
        <w:tc>
          <w:tcPr>
            <w:tcW w:w="0" w:type="auto"/>
            <w:hideMark/>
          </w:tcPr>
          <w:p w14:paraId="35A84B2F" w14:textId="77777777" w:rsidR="00433DA5" w:rsidRPr="00433DA5" w:rsidRDefault="00433DA5" w:rsidP="007E6F64">
            <w:pPr>
              <w:spacing w:before="120"/>
              <w:jc w:val="left"/>
              <w:rPr>
                <w:b w:val="0"/>
                <w:bCs/>
              </w:rPr>
            </w:pPr>
            <w:r w:rsidRPr="00433DA5">
              <w:rPr>
                <w:bCs/>
              </w:rPr>
              <w:t>Notes</w:t>
            </w:r>
          </w:p>
        </w:tc>
      </w:tr>
      <w:tr w:rsidR="008F5FA4" w:rsidRPr="00433DA5" w14:paraId="25039E5B" w14:textId="77777777" w:rsidTr="004A2381">
        <w:tc>
          <w:tcPr>
            <w:tcW w:w="0" w:type="auto"/>
            <w:hideMark/>
          </w:tcPr>
          <w:p w14:paraId="3B7B9167" w14:textId="77777777" w:rsidR="00433DA5" w:rsidRPr="00433DA5" w:rsidRDefault="00433DA5" w:rsidP="007E6F64">
            <w:pPr>
              <w:spacing w:before="120"/>
              <w:jc w:val="left"/>
            </w:pPr>
            <w:r w:rsidRPr="00433DA5">
              <w:t>Total unrestricted cash &amp; investments</w:t>
            </w:r>
          </w:p>
        </w:tc>
        <w:tc>
          <w:tcPr>
            <w:tcW w:w="0" w:type="auto"/>
            <w:hideMark/>
          </w:tcPr>
          <w:p w14:paraId="0E85FA9B" w14:textId="77777777" w:rsidR="00433DA5" w:rsidRPr="00433DA5" w:rsidRDefault="00433DA5" w:rsidP="007E6F64">
            <w:pPr>
              <w:spacing w:before="120"/>
              <w:jc w:val="right"/>
            </w:pPr>
            <w:r w:rsidRPr="00433DA5">
              <w:t>$17,000,000</w:t>
            </w:r>
          </w:p>
        </w:tc>
        <w:tc>
          <w:tcPr>
            <w:tcW w:w="0" w:type="auto"/>
            <w:hideMark/>
          </w:tcPr>
          <w:p w14:paraId="44EBCC26" w14:textId="77777777" w:rsidR="00433DA5" w:rsidRPr="00433DA5" w:rsidRDefault="00433DA5" w:rsidP="007E6F64">
            <w:pPr>
              <w:spacing w:before="120"/>
              <w:jc w:val="left"/>
            </w:pPr>
            <w:r w:rsidRPr="00433DA5">
              <w:t>All liquid balances (cash and investments)</w:t>
            </w:r>
          </w:p>
        </w:tc>
      </w:tr>
      <w:tr w:rsidR="008F5FA4" w:rsidRPr="00433DA5" w14:paraId="59FB3DA6" w14:textId="77777777" w:rsidTr="004A2381">
        <w:tc>
          <w:tcPr>
            <w:tcW w:w="0" w:type="auto"/>
            <w:hideMark/>
          </w:tcPr>
          <w:p w14:paraId="16DEC6A7" w14:textId="77777777" w:rsidR="00433DA5" w:rsidRPr="00433DA5" w:rsidRDefault="00433DA5" w:rsidP="007E6F64">
            <w:pPr>
              <w:spacing w:before="120"/>
              <w:jc w:val="left"/>
            </w:pPr>
            <w:r w:rsidRPr="00433DA5">
              <w:t>Less: Required operating reserve</w:t>
            </w:r>
          </w:p>
        </w:tc>
        <w:tc>
          <w:tcPr>
            <w:tcW w:w="0" w:type="auto"/>
            <w:hideMark/>
          </w:tcPr>
          <w:p w14:paraId="7B77B3FB" w14:textId="38AF8C13" w:rsidR="00433DA5" w:rsidRPr="00433DA5" w:rsidRDefault="00433DA5" w:rsidP="007E6F64">
            <w:pPr>
              <w:spacing w:before="120"/>
              <w:jc w:val="right"/>
            </w:pPr>
            <w:r w:rsidRPr="00433DA5">
              <w:t>($</w:t>
            </w:r>
            <w:r w:rsidR="00F9181A">
              <w:t>8</w:t>
            </w:r>
            <w:r w:rsidRPr="00433DA5">
              <w:t>,</w:t>
            </w:r>
            <w:r w:rsidR="00F9181A">
              <w:t>5</w:t>
            </w:r>
            <w:r w:rsidR="00C278E5">
              <w:t>25</w:t>
            </w:r>
            <w:r w:rsidRPr="00433DA5">
              <w:t>,000)</w:t>
            </w:r>
          </w:p>
        </w:tc>
        <w:tc>
          <w:tcPr>
            <w:tcW w:w="0" w:type="auto"/>
            <w:hideMark/>
          </w:tcPr>
          <w:p w14:paraId="3A4090AE" w14:textId="4A28E865" w:rsidR="00433DA5" w:rsidRPr="00433DA5" w:rsidRDefault="00433DA5" w:rsidP="007E6F64">
            <w:pPr>
              <w:spacing w:before="120"/>
              <w:jc w:val="left"/>
            </w:pPr>
            <w:r w:rsidRPr="00433DA5">
              <w:t xml:space="preserve">Must be maintained; release requires </w:t>
            </w:r>
            <w:r w:rsidR="000E648A">
              <w:t>regulatory</w:t>
            </w:r>
            <w:r w:rsidRPr="00433DA5">
              <w:t xml:space="preserve"> approval</w:t>
            </w:r>
          </w:p>
        </w:tc>
      </w:tr>
      <w:tr w:rsidR="008F5FA4" w:rsidRPr="00433DA5" w14:paraId="41281C43" w14:textId="77777777" w:rsidTr="004A2381">
        <w:tc>
          <w:tcPr>
            <w:tcW w:w="0" w:type="auto"/>
            <w:hideMark/>
          </w:tcPr>
          <w:p w14:paraId="1678EC5D" w14:textId="4CA70E9F" w:rsidR="00433DA5" w:rsidRPr="00433DA5" w:rsidRDefault="00493F40" w:rsidP="007E6F64">
            <w:pPr>
              <w:spacing w:before="120"/>
              <w:jc w:val="left"/>
            </w:pPr>
            <w:r>
              <w:t>Less</w:t>
            </w:r>
            <w:r w:rsidR="00433DA5" w:rsidRPr="00433DA5">
              <w:t>: Board-designated for refunds</w:t>
            </w:r>
          </w:p>
        </w:tc>
        <w:tc>
          <w:tcPr>
            <w:tcW w:w="0" w:type="auto"/>
            <w:hideMark/>
          </w:tcPr>
          <w:p w14:paraId="38106435" w14:textId="77777777" w:rsidR="00433DA5" w:rsidRPr="00433DA5" w:rsidRDefault="00433DA5" w:rsidP="007E6F64">
            <w:pPr>
              <w:spacing w:before="120"/>
              <w:jc w:val="right"/>
            </w:pPr>
            <w:r w:rsidRPr="00433DA5">
              <w:t>($2,000,000)</w:t>
            </w:r>
          </w:p>
        </w:tc>
        <w:tc>
          <w:tcPr>
            <w:tcW w:w="0" w:type="auto"/>
            <w:hideMark/>
          </w:tcPr>
          <w:p w14:paraId="67E11679" w14:textId="77777777" w:rsidR="00433DA5" w:rsidRPr="00433DA5" w:rsidRDefault="00433DA5" w:rsidP="007E6F64">
            <w:pPr>
              <w:spacing w:before="120"/>
              <w:jc w:val="left"/>
            </w:pPr>
            <w:r w:rsidRPr="00433DA5">
              <w:t>Internal designation; unrestricted under GAAP</w:t>
            </w:r>
          </w:p>
        </w:tc>
      </w:tr>
      <w:tr w:rsidR="008F5FA4" w:rsidRPr="00433DA5" w14:paraId="0FFB4FFC" w14:textId="77777777" w:rsidTr="004A2381">
        <w:tc>
          <w:tcPr>
            <w:tcW w:w="0" w:type="auto"/>
            <w:hideMark/>
          </w:tcPr>
          <w:p w14:paraId="3AD11D4B" w14:textId="79874004" w:rsidR="00433DA5" w:rsidRPr="00433DA5" w:rsidRDefault="008F5FA4" w:rsidP="007E6F64">
            <w:pPr>
              <w:spacing w:before="120"/>
              <w:jc w:val="left"/>
            </w:pPr>
            <w:r w:rsidRPr="00433DA5">
              <w:rPr>
                <w:b/>
                <w:bCs/>
              </w:rPr>
              <w:t xml:space="preserve">Excess </w:t>
            </w:r>
            <w:r>
              <w:rPr>
                <w:b/>
                <w:bCs/>
              </w:rPr>
              <w:t>unrestricted cash and investments</w:t>
            </w:r>
            <w:r w:rsidRPr="00433DA5">
              <w:rPr>
                <w:b/>
                <w:bCs/>
              </w:rPr>
              <w:t xml:space="preserve"> above </w:t>
            </w:r>
            <w:r>
              <w:rPr>
                <w:b/>
                <w:bCs/>
              </w:rPr>
              <w:t xml:space="preserve">operating </w:t>
            </w:r>
            <w:r w:rsidRPr="00433DA5">
              <w:rPr>
                <w:b/>
                <w:bCs/>
              </w:rPr>
              <w:t xml:space="preserve">reserve </w:t>
            </w:r>
            <w:r>
              <w:rPr>
                <w:b/>
                <w:bCs/>
              </w:rPr>
              <w:t xml:space="preserve">and board designated </w:t>
            </w:r>
            <w:r w:rsidR="00747726">
              <w:rPr>
                <w:b/>
                <w:bCs/>
              </w:rPr>
              <w:t xml:space="preserve">refund </w:t>
            </w:r>
            <w:r>
              <w:rPr>
                <w:b/>
                <w:bCs/>
              </w:rPr>
              <w:t>reserve</w:t>
            </w:r>
          </w:p>
        </w:tc>
        <w:tc>
          <w:tcPr>
            <w:tcW w:w="0" w:type="auto"/>
            <w:hideMark/>
          </w:tcPr>
          <w:p w14:paraId="035D8FC1" w14:textId="30EDFC30" w:rsidR="00433DA5" w:rsidRPr="00433DA5" w:rsidRDefault="00433DA5" w:rsidP="007E6F64">
            <w:pPr>
              <w:spacing w:before="120"/>
              <w:jc w:val="right"/>
            </w:pPr>
            <w:r w:rsidRPr="00433DA5">
              <w:rPr>
                <w:b/>
                <w:bCs/>
              </w:rPr>
              <w:t>$</w:t>
            </w:r>
            <w:r w:rsidR="004257FE">
              <w:rPr>
                <w:b/>
                <w:bCs/>
              </w:rPr>
              <w:t>6</w:t>
            </w:r>
            <w:r w:rsidRPr="00433DA5">
              <w:rPr>
                <w:b/>
                <w:bCs/>
              </w:rPr>
              <w:t>,</w:t>
            </w:r>
            <w:r w:rsidR="00C278E5">
              <w:rPr>
                <w:b/>
                <w:bCs/>
              </w:rPr>
              <w:t>475</w:t>
            </w:r>
            <w:r w:rsidRPr="00433DA5">
              <w:rPr>
                <w:b/>
                <w:bCs/>
              </w:rPr>
              <w:t>,000</w:t>
            </w:r>
          </w:p>
        </w:tc>
        <w:tc>
          <w:tcPr>
            <w:tcW w:w="0" w:type="auto"/>
            <w:hideMark/>
          </w:tcPr>
          <w:p w14:paraId="376099DC" w14:textId="1770C75C" w:rsidR="00433DA5" w:rsidRPr="00433DA5" w:rsidRDefault="00433DA5" w:rsidP="007E6F64">
            <w:pPr>
              <w:spacing w:before="120"/>
              <w:jc w:val="left"/>
            </w:pPr>
            <w:r w:rsidRPr="00433DA5">
              <w:t xml:space="preserve">Available for operations and refund needs (outside </w:t>
            </w:r>
            <w:r w:rsidR="008F5FA4">
              <w:t xml:space="preserve">of designated </w:t>
            </w:r>
            <w:r w:rsidRPr="00433DA5">
              <w:t>reserve</w:t>
            </w:r>
            <w:r w:rsidR="00332CAC">
              <w:t>s</w:t>
            </w:r>
            <w:r w:rsidRPr="00433DA5">
              <w:t>)</w:t>
            </w:r>
          </w:p>
        </w:tc>
      </w:tr>
    </w:tbl>
    <w:p w14:paraId="61942DDD" w14:textId="30F389BC" w:rsidR="0062562A" w:rsidRPr="0062562A" w:rsidRDefault="0062562A" w:rsidP="00F12BF8">
      <w:pPr>
        <w:pStyle w:val="Heading2"/>
      </w:pPr>
      <w:bookmarkStart w:id="29" w:name="_Toc219200752"/>
      <w:r w:rsidRPr="0062562A">
        <w:t xml:space="preserve">Expansion </w:t>
      </w:r>
      <w:r w:rsidR="003D1CA4">
        <w:t>and</w:t>
      </w:r>
      <w:r w:rsidRPr="0062562A">
        <w:t xml:space="preserve"> Renovation Plans</w:t>
      </w:r>
      <w:bookmarkEnd w:id="29"/>
    </w:p>
    <w:p w14:paraId="405CC28F" w14:textId="5B899E88" w:rsidR="00173983" w:rsidRPr="00173983" w:rsidRDefault="00173983" w:rsidP="001E37FA">
      <w:pPr>
        <w:jc w:val="left"/>
      </w:pPr>
      <w:r w:rsidRPr="00173983">
        <w:t>As of December 31, 2025, the Board of Directors of Long Leaf Senior Care</w:t>
      </w:r>
      <w:r w:rsidR="00DA0541">
        <w:t>, Inc.</w:t>
      </w:r>
      <w:r w:rsidRPr="00173983">
        <w:t xml:space="preserve"> approved plans for Long Leaf Pine</w:t>
      </w:r>
      <w:r w:rsidR="00DA0541">
        <w:t>, Inc.</w:t>
      </w:r>
      <w:r w:rsidRPr="00173983">
        <w:t xml:space="preserve"> to construct 10 additional independent living cottages on the southeast portion of the campus. Construction is expected to begin in the third quarter of 2026, with completion anticipated by the end of 2027.</w:t>
      </w:r>
    </w:p>
    <w:p w14:paraId="41A0AF35" w14:textId="1536D45D" w:rsidR="00173983" w:rsidRPr="00173983" w:rsidRDefault="00173983" w:rsidP="001E37FA">
      <w:pPr>
        <w:jc w:val="left"/>
      </w:pPr>
      <w:r w:rsidRPr="00173983">
        <w:t xml:space="preserve">The project is contingent upon obtaining </w:t>
      </w:r>
      <w:r w:rsidR="0041353B">
        <w:t xml:space="preserve">approval from the North Carolina Department of Insurance, </w:t>
      </w:r>
      <w:r w:rsidRPr="00173983">
        <w:t>permits</w:t>
      </w:r>
      <w:r w:rsidR="0041353B">
        <w:t>,</w:t>
      </w:r>
      <w:r w:rsidRPr="00173983">
        <w:t xml:space="preserve"> and securing financing on acceptable terms. If financing cannot be obtained on acceptable terms, the project may be deferred or canceled.</w:t>
      </w:r>
    </w:p>
    <w:p w14:paraId="4C6E5421" w14:textId="77777777" w:rsidR="00173983" w:rsidRPr="00173983" w:rsidRDefault="00173983" w:rsidP="001E37FA">
      <w:pPr>
        <w:jc w:val="left"/>
      </w:pPr>
      <w:r w:rsidRPr="00173983">
        <w:t>This expansion will increase the number of independent living units available to future residents. It will not alter existing residents’ contracts or current fee structures. During construction, temporary activity may affect access and noise levels in nearby areas of the campus. Residents will be informed in advance of any significant disruptions.</w:t>
      </w:r>
    </w:p>
    <w:p w14:paraId="58970CA5" w14:textId="0DBF5976" w:rsidR="00DB3859" w:rsidRPr="00DB3859" w:rsidRDefault="00DB3859" w:rsidP="00F12BF8">
      <w:pPr>
        <w:pStyle w:val="Heading2"/>
      </w:pPr>
      <w:bookmarkStart w:id="30" w:name="_Toc219200753"/>
      <w:r w:rsidRPr="00DB3859">
        <w:t>Audit Opinion and Timeliness</w:t>
      </w:r>
      <w:bookmarkEnd w:id="30"/>
    </w:p>
    <w:p w14:paraId="116793E1" w14:textId="7E61407D" w:rsidR="001D31CB" w:rsidRPr="001D31CB" w:rsidRDefault="001D31CB" w:rsidP="001E37FA">
      <w:pPr>
        <w:jc w:val="left"/>
      </w:pPr>
      <w:r w:rsidRPr="001D31CB">
        <w:t>The consolidated financial statements of Long Leaf Senior Care</w:t>
      </w:r>
      <w:r w:rsidR="00456D3A">
        <w:t>, Inc.</w:t>
      </w:r>
      <w:r w:rsidRPr="001D31CB">
        <w:t xml:space="preserve"> and its subsidiaries, including Long Leaf Pine, </w:t>
      </w:r>
      <w:r w:rsidR="00456D3A">
        <w:t>Inc.</w:t>
      </w:r>
      <w:r w:rsidRPr="001D31CB">
        <w:t>, for the fiscal year ended December 31, 2025, were audited by ABC CPAs, PLLC (Raleigh, NC).</w:t>
      </w:r>
    </w:p>
    <w:p w14:paraId="4DA0CADF" w14:textId="77777777" w:rsidR="001D31CB" w:rsidRPr="001D31CB" w:rsidRDefault="001D31CB" w:rsidP="001E37FA">
      <w:pPr>
        <w:numPr>
          <w:ilvl w:val="0"/>
          <w:numId w:val="42"/>
        </w:numPr>
        <w:jc w:val="left"/>
      </w:pPr>
      <w:r w:rsidRPr="0019689E">
        <w:rPr>
          <w:rStyle w:val="DisclosureLabelChar"/>
        </w:rPr>
        <w:t>Timeliness</w:t>
      </w:r>
      <w:r w:rsidRPr="001D31CB">
        <w:t>: The audit was completed and issued within 150 days of fiscal year-end, meeting statutory requirements.</w:t>
      </w:r>
    </w:p>
    <w:p w14:paraId="2C93A654" w14:textId="77777777" w:rsidR="001D31CB" w:rsidRPr="001D31CB" w:rsidRDefault="001D31CB" w:rsidP="001E37FA">
      <w:pPr>
        <w:numPr>
          <w:ilvl w:val="0"/>
          <w:numId w:val="42"/>
        </w:numPr>
        <w:jc w:val="left"/>
      </w:pPr>
      <w:r w:rsidRPr="0019689E">
        <w:rPr>
          <w:rStyle w:val="DisclosureLabelChar"/>
        </w:rPr>
        <w:lastRenderedPageBreak/>
        <w:t>Audit Opinion</w:t>
      </w:r>
      <w:r w:rsidRPr="001D31CB">
        <w:t>: The independent auditor issued an unqualified opinion (a “clean” audit opinion) on the consolidated financial statements.</w:t>
      </w:r>
    </w:p>
    <w:p w14:paraId="3760ABC6" w14:textId="40D3A906" w:rsidR="001D31CB" w:rsidRPr="001D31CB" w:rsidRDefault="001D31CB" w:rsidP="001E37FA">
      <w:pPr>
        <w:jc w:val="left"/>
      </w:pPr>
      <w:r w:rsidRPr="001D31CB">
        <w:t>Long Leaf Pine</w:t>
      </w:r>
      <w:r w:rsidR="001A28EF">
        <w:t>, Inc.</w:t>
      </w:r>
      <w:r w:rsidRPr="001D31CB">
        <w:t xml:space="preserve"> does not issue separate stand-alone audited financial statements; its financial information is presented within the consolidated audit of Long Leaf Senior Care, Inc.</w:t>
      </w:r>
      <w:r w:rsidR="001A28EF">
        <w:t>,</w:t>
      </w:r>
      <w:r w:rsidRPr="001D31CB">
        <w:t xml:space="preserve"> with consolidating schedules.</w:t>
      </w:r>
    </w:p>
    <w:p w14:paraId="29FB3082" w14:textId="6FBE0FD6" w:rsidR="00C735A6" w:rsidRPr="00C735A6" w:rsidRDefault="00C735A6" w:rsidP="00F12BF8">
      <w:pPr>
        <w:pStyle w:val="Heading2"/>
      </w:pPr>
      <w:bookmarkStart w:id="31" w:name="_Toc219200754"/>
      <w:r w:rsidRPr="00C735A6">
        <w:t>Audited Financial Statements</w:t>
      </w:r>
      <w:bookmarkEnd w:id="31"/>
    </w:p>
    <w:p w14:paraId="51DECE76" w14:textId="0DD4A852" w:rsidR="0097280C" w:rsidRDefault="0097280C" w:rsidP="001E37FA">
      <w:pPr>
        <w:jc w:val="left"/>
      </w:pPr>
      <w:r>
        <w:t>The audited consolidated financial statements of Long Leaf Senior Care</w:t>
      </w:r>
      <w:r w:rsidR="00015EBE">
        <w:t>, Inc.</w:t>
      </w:r>
      <w:r>
        <w:t xml:space="preserve"> and its subsidiaries, including Long Leaf Pine, </w:t>
      </w:r>
      <w:r w:rsidR="00015EBE">
        <w:t>Inc.,</w:t>
      </w:r>
      <w:r>
        <w:t xml:space="preserve"> for the fiscal year ended December 31, 2025, are attached hereto as </w:t>
      </w:r>
      <w:r w:rsidRPr="00015EBE">
        <w:t>Appendix A</w:t>
      </w:r>
      <w:r>
        <w:t xml:space="preserve"> and form an integral part of this Disclosure Statement. These statements include the balance sheet, statement of operations, statement of cash flows, and accompanying notes, and have been prepared in accordance with generally accepted accounting principles (GAAP).</w:t>
      </w:r>
    </w:p>
    <w:p w14:paraId="5BBDB58F" w14:textId="69FCB5A4" w:rsidR="0097280C" w:rsidRPr="0097280C" w:rsidRDefault="0097280C" w:rsidP="001E37FA">
      <w:pPr>
        <w:jc w:val="left"/>
      </w:pPr>
      <w:r>
        <w:t>Because the financial statements are presented on a consolidated basis, supplemental consolidating schedules provide provider-level detail for Long Leaf Pine</w:t>
      </w:r>
      <w:r w:rsidR="00015EBE">
        <w:t>, Inc</w:t>
      </w:r>
      <w:r w:rsidRPr="0097280C">
        <w:t>.</w:t>
      </w:r>
    </w:p>
    <w:p w14:paraId="536997CD" w14:textId="494D6765" w:rsidR="001E1FF7" w:rsidRPr="001E1FF7" w:rsidRDefault="001E1FF7" w:rsidP="00F12BF8">
      <w:pPr>
        <w:pStyle w:val="Heading2"/>
      </w:pPr>
      <w:bookmarkStart w:id="32" w:name="_Toc219200755"/>
      <w:r w:rsidRPr="001E1FF7">
        <w:t>Five-Year Prospective Financial Statements</w:t>
      </w:r>
      <w:bookmarkEnd w:id="32"/>
    </w:p>
    <w:p w14:paraId="375FAA35" w14:textId="27DD5095" w:rsidR="0097280C" w:rsidRDefault="0097280C" w:rsidP="001E37FA">
      <w:pPr>
        <w:jc w:val="left"/>
      </w:pPr>
      <w:r>
        <w:t xml:space="preserve">The five-year prospective financial statements of Long Leaf Senior Care, Inc. and its subsidiaries, including Long Leaf Pine, </w:t>
      </w:r>
      <w:r w:rsidR="00015EBE">
        <w:t>Inc.</w:t>
      </w:r>
      <w:r>
        <w:t xml:space="preserve">, for the period 2026 through 2030 are attached hereto as </w:t>
      </w:r>
      <w:r w:rsidRPr="00015EBE">
        <w:t>Appendix B</w:t>
      </w:r>
      <w:r>
        <w:t>. These statements were prepared and compiled by ABC CPAs, PLLC, and include a summary of significant assumptions and accounting policies.</w:t>
      </w:r>
    </w:p>
    <w:p w14:paraId="649BC59C" w14:textId="52C94081" w:rsidR="001E1FF7" w:rsidRPr="001E1FF7" w:rsidRDefault="001E1FF7" w:rsidP="001E37FA">
      <w:pPr>
        <w:jc w:val="left"/>
      </w:pPr>
      <w:r w:rsidRPr="001E1FF7">
        <w:t xml:space="preserve">Because the </w:t>
      </w:r>
      <w:r w:rsidR="0097280C">
        <w:t xml:space="preserve">prospective </w:t>
      </w:r>
      <w:r w:rsidRPr="001E1FF7">
        <w:t xml:space="preserve">financial statements are </w:t>
      </w:r>
      <w:r w:rsidR="0097280C">
        <w:t>presented</w:t>
      </w:r>
      <w:r w:rsidRPr="001E1FF7">
        <w:t xml:space="preserve"> on a consolidated basis, supplemental consolidating schedules provide </w:t>
      </w:r>
      <w:r w:rsidR="0097280C">
        <w:t>prospective</w:t>
      </w:r>
      <w:r w:rsidRPr="001E1FF7">
        <w:t xml:space="preserve"> operating results for Long Leaf Pine</w:t>
      </w:r>
      <w:r w:rsidR="0006705C">
        <w:t>, Inc.</w:t>
      </w:r>
      <w:r w:rsidR="0097280C">
        <w:t xml:space="preserve"> on a stand-alone basis</w:t>
      </w:r>
      <w:r w:rsidR="0097280C" w:rsidRPr="0097280C">
        <w:t>.</w:t>
      </w:r>
    </w:p>
    <w:p w14:paraId="2ED30692" w14:textId="0AA2FCB9" w:rsidR="00563BAB" w:rsidRPr="00563BAB" w:rsidRDefault="00563BAB" w:rsidP="00F12BF8">
      <w:pPr>
        <w:pStyle w:val="Heading2"/>
      </w:pPr>
      <w:bookmarkStart w:id="33" w:name="_Toc219200756"/>
      <w:r w:rsidRPr="00563BAB">
        <w:t xml:space="preserve">Variances from </w:t>
      </w:r>
      <w:r w:rsidR="00745D87">
        <w:t>Prospective Financial Statements</w:t>
      </w:r>
      <w:bookmarkEnd w:id="33"/>
    </w:p>
    <w:p w14:paraId="70AFEAF9" w14:textId="21B081DB" w:rsidR="00563BAB" w:rsidRPr="00563BAB" w:rsidRDefault="00563BAB" w:rsidP="001E37FA">
      <w:pPr>
        <w:jc w:val="left"/>
      </w:pPr>
      <w:r w:rsidRPr="00563BAB">
        <w:t>For the fiscal year ended December 31, 2025, management reviewed the results of operations for Long Leaf Pine</w:t>
      </w:r>
      <w:r w:rsidR="0006705C">
        <w:t>, Inc.</w:t>
      </w:r>
      <w:r w:rsidRPr="00563BAB">
        <w:t xml:space="preserve"> against the prospective financial statements filed in the prior year. Variances include</w:t>
      </w:r>
      <w:r w:rsidR="001A4CBD">
        <w:t>d</w:t>
      </w:r>
      <w:r w:rsidRPr="00563BAB">
        <w:t xml:space="preserve"> both financial line items and key assumptions</w:t>
      </w:r>
      <w:r w:rsidR="001A4CBD">
        <w:t xml:space="preserve">, </w:t>
      </w:r>
      <w:r w:rsidRPr="00563BAB">
        <w:t>such as occupancy</w:t>
      </w:r>
      <w:r w:rsidR="001A4CBD">
        <w:t>,</w:t>
      </w:r>
      <w:r w:rsidRPr="00563BAB">
        <w:t xml:space="preserve"> used in preparing the projections. The following material variances were identified:</w:t>
      </w:r>
    </w:p>
    <w:p w14:paraId="27D64DCA" w14:textId="6EE7990F" w:rsidR="00563BAB" w:rsidRPr="00563BAB" w:rsidRDefault="00563BAB" w:rsidP="00DF209E">
      <w:pPr>
        <w:keepNext/>
        <w:spacing w:before="360"/>
        <w:jc w:val="left"/>
        <w:rPr>
          <w:b/>
        </w:rPr>
      </w:pPr>
      <w:r w:rsidRPr="00563BAB">
        <w:rPr>
          <w:b/>
        </w:rPr>
        <w:lastRenderedPageBreak/>
        <w:t>Table 34.1</w:t>
      </w:r>
      <w:r w:rsidR="00B82D14">
        <w:rPr>
          <w:b/>
        </w:rPr>
        <w:t xml:space="preserve">: </w:t>
      </w:r>
      <w:r w:rsidRPr="00563BAB">
        <w:rPr>
          <w:b/>
        </w:rPr>
        <w:t>Variance Analysis</w:t>
      </w:r>
      <w:r w:rsidR="00854864">
        <w:rPr>
          <w:b/>
        </w:rPr>
        <w:t xml:space="preserve"> - </w:t>
      </w:r>
      <w:r w:rsidRPr="00563BAB">
        <w:rPr>
          <w:b/>
        </w:rPr>
        <w:t xml:space="preserve">Fiscal Year Ended </w:t>
      </w:r>
      <w:r w:rsidR="00BD0FD5">
        <w:rPr>
          <w:b/>
        </w:rPr>
        <w:t>12/</w:t>
      </w:r>
      <w:r w:rsidRPr="00563BAB">
        <w:rPr>
          <w:b/>
        </w:rPr>
        <w:t>31</w:t>
      </w:r>
      <w:r w:rsidR="00BD0FD5">
        <w:rPr>
          <w:b/>
        </w:rPr>
        <w:t>/</w:t>
      </w:r>
      <w:r w:rsidRPr="00563BAB">
        <w:rPr>
          <w:b/>
        </w:rPr>
        <w:t>25</w:t>
      </w:r>
    </w:p>
    <w:tbl>
      <w:tblPr>
        <w:tblStyle w:val="DS-TableText"/>
        <w:tblW w:w="0" w:type="auto"/>
        <w:tblInd w:w="10" w:type="dxa"/>
        <w:tblLook w:val="06A0" w:firstRow="1" w:lastRow="0" w:firstColumn="1" w:lastColumn="0" w:noHBand="1" w:noVBand="1"/>
        <w:tblCaption w:val="Variance Analysis Fiscal Year Ended December 31, 2025"/>
        <w:tblDescription w:val="Variance analysis fiscal year ended December 31, 2025"/>
      </w:tblPr>
      <w:tblGrid>
        <w:gridCol w:w="2051"/>
        <w:gridCol w:w="1521"/>
        <w:gridCol w:w="1288"/>
        <w:gridCol w:w="1277"/>
        <w:gridCol w:w="3213"/>
      </w:tblGrid>
      <w:tr w:rsidR="00563BAB" w:rsidRPr="00563BAB" w14:paraId="213F2686" w14:textId="77777777" w:rsidTr="004A2381">
        <w:trPr>
          <w:cnfStyle w:val="100000000000" w:firstRow="1" w:lastRow="0" w:firstColumn="0" w:lastColumn="0" w:oddVBand="0" w:evenVBand="0" w:oddHBand="0" w:evenHBand="0" w:firstRowFirstColumn="0" w:firstRowLastColumn="0" w:lastRowFirstColumn="0" w:lastRowLastColumn="0"/>
          <w:cantSplit w:val="0"/>
        </w:trPr>
        <w:tc>
          <w:tcPr>
            <w:tcW w:w="0" w:type="auto"/>
            <w:hideMark/>
          </w:tcPr>
          <w:p w14:paraId="6373179F" w14:textId="77777777" w:rsidR="00563BAB" w:rsidRPr="00563BAB" w:rsidRDefault="00563BAB" w:rsidP="007E6F64">
            <w:pPr>
              <w:spacing w:before="120"/>
              <w:jc w:val="left"/>
              <w:rPr>
                <w:b w:val="0"/>
              </w:rPr>
            </w:pPr>
            <w:r w:rsidRPr="00563BAB">
              <w:t>Category</w:t>
            </w:r>
          </w:p>
        </w:tc>
        <w:tc>
          <w:tcPr>
            <w:tcW w:w="0" w:type="auto"/>
            <w:hideMark/>
          </w:tcPr>
          <w:p w14:paraId="515E156A" w14:textId="77777777" w:rsidR="00563BAB" w:rsidRPr="00563BAB" w:rsidRDefault="00563BAB" w:rsidP="007E6F64">
            <w:pPr>
              <w:spacing w:before="120"/>
              <w:jc w:val="right"/>
              <w:rPr>
                <w:b w:val="0"/>
              </w:rPr>
            </w:pPr>
            <w:r w:rsidRPr="00563BAB">
              <w:t>Projected Amount</w:t>
            </w:r>
          </w:p>
        </w:tc>
        <w:tc>
          <w:tcPr>
            <w:tcW w:w="0" w:type="auto"/>
            <w:hideMark/>
          </w:tcPr>
          <w:p w14:paraId="21685781" w14:textId="77777777" w:rsidR="00563BAB" w:rsidRPr="00563BAB" w:rsidRDefault="00563BAB" w:rsidP="007E6F64">
            <w:pPr>
              <w:spacing w:before="120"/>
              <w:jc w:val="right"/>
              <w:rPr>
                <w:b w:val="0"/>
              </w:rPr>
            </w:pPr>
            <w:r w:rsidRPr="00563BAB">
              <w:t>Actual Amount</w:t>
            </w:r>
          </w:p>
        </w:tc>
        <w:tc>
          <w:tcPr>
            <w:tcW w:w="0" w:type="auto"/>
            <w:hideMark/>
          </w:tcPr>
          <w:p w14:paraId="3AF1BB18" w14:textId="77777777" w:rsidR="00563BAB" w:rsidRPr="00563BAB" w:rsidRDefault="00563BAB" w:rsidP="007E6F64">
            <w:pPr>
              <w:spacing w:before="120"/>
              <w:jc w:val="right"/>
              <w:rPr>
                <w:b w:val="0"/>
              </w:rPr>
            </w:pPr>
            <w:r w:rsidRPr="00563BAB">
              <w:t>Variance</w:t>
            </w:r>
          </w:p>
        </w:tc>
        <w:tc>
          <w:tcPr>
            <w:tcW w:w="0" w:type="auto"/>
            <w:hideMark/>
          </w:tcPr>
          <w:p w14:paraId="66A34947" w14:textId="77777777" w:rsidR="00563BAB" w:rsidRPr="00563BAB" w:rsidRDefault="00563BAB" w:rsidP="007E6F64">
            <w:pPr>
              <w:spacing w:before="120"/>
              <w:jc w:val="left"/>
              <w:rPr>
                <w:b w:val="0"/>
              </w:rPr>
            </w:pPr>
            <w:r w:rsidRPr="00563BAB">
              <w:t>Explanation</w:t>
            </w:r>
          </w:p>
        </w:tc>
      </w:tr>
      <w:tr w:rsidR="00563BAB" w:rsidRPr="00563BAB" w14:paraId="4D61DDF1" w14:textId="77777777" w:rsidTr="004A2381">
        <w:tc>
          <w:tcPr>
            <w:tcW w:w="0" w:type="auto"/>
            <w:hideMark/>
          </w:tcPr>
          <w:p w14:paraId="0EB5B494" w14:textId="77777777" w:rsidR="00563BAB" w:rsidRPr="00563BAB" w:rsidRDefault="00563BAB" w:rsidP="007E6F64">
            <w:pPr>
              <w:spacing w:before="120"/>
              <w:jc w:val="left"/>
            </w:pPr>
            <w:r w:rsidRPr="00563BAB">
              <w:t>Independent Living Occupancy</w:t>
            </w:r>
          </w:p>
        </w:tc>
        <w:tc>
          <w:tcPr>
            <w:tcW w:w="0" w:type="auto"/>
            <w:hideMark/>
          </w:tcPr>
          <w:p w14:paraId="6BDD59B2" w14:textId="77777777" w:rsidR="00563BAB" w:rsidRPr="00563BAB" w:rsidRDefault="00563BAB" w:rsidP="007E6F64">
            <w:pPr>
              <w:spacing w:before="120"/>
              <w:jc w:val="right"/>
            </w:pPr>
            <w:r w:rsidRPr="00563BAB">
              <w:t>94%</w:t>
            </w:r>
          </w:p>
        </w:tc>
        <w:tc>
          <w:tcPr>
            <w:tcW w:w="0" w:type="auto"/>
            <w:hideMark/>
          </w:tcPr>
          <w:p w14:paraId="25C6E9E4" w14:textId="77777777" w:rsidR="00563BAB" w:rsidRPr="00563BAB" w:rsidRDefault="00563BAB" w:rsidP="007E6F64">
            <w:pPr>
              <w:spacing w:before="120"/>
              <w:jc w:val="right"/>
            </w:pPr>
            <w:r w:rsidRPr="00563BAB">
              <w:t>91.5%</w:t>
            </w:r>
          </w:p>
        </w:tc>
        <w:tc>
          <w:tcPr>
            <w:tcW w:w="0" w:type="auto"/>
            <w:hideMark/>
          </w:tcPr>
          <w:p w14:paraId="5B079CC7" w14:textId="77777777" w:rsidR="00563BAB" w:rsidRPr="00563BAB" w:rsidRDefault="00563BAB" w:rsidP="007E6F64">
            <w:pPr>
              <w:spacing w:before="120"/>
              <w:jc w:val="right"/>
            </w:pPr>
            <w:r w:rsidRPr="00563BAB">
              <w:t>-2.5%</w:t>
            </w:r>
          </w:p>
        </w:tc>
        <w:tc>
          <w:tcPr>
            <w:tcW w:w="0" w:type="auto"/>
            <w:hideMark/>
          </w:tcPr>
          <w:p w14:paraId="4E166D09" w14:textId="77777777" w:rsidR="00563BAB" w:rsidRPr="00563BAB" w:rsidRDefault="00563BAB" w:rsidP="007E6F64">
            <w:pPr>
              <w:spacing w:before="120"/>
              <w:jc w:val="left"/>
            </w:pPr>
            <w:r w:rsidRPr="00563BAB">
              <w:t>Slower-than-expected absorption of units following campus renovations.</w:t>
            </w:r>
          </w:p>
        </w:tc>
      </w:tr>
      <w:tr w:rsidR="00563BAB" w:rsidRPr="00563BAB" w14:paraId="780D5BBD" w14:textId="77777777" w:rsidTr="004A2381">
        <w:tc>
          <w:tcPr>
            <w:tcW w:w="0" w:type="auto"/>
            <w:hideMark/>
          </w:tcPr>
          <w:p w14:paraId="3E8C4111" w14:textId="77777777" w:rsidR="00563BAB" w:rsidRPr="00563BAB" w:rsidRDefault="00563BAB" w:rsidP="007E6F64">
            <w:pPr>
              <w:spacing w:before="120"/>
              <w:jc w:val="left"/>
            </w:pPr>
            <w:r w:rsidRPr="00563BAB">
              <w:t>Entrance Fee Receipts</w:t>
            </w:r>
          </w:p>
        </w:tc>
        <w:tc>
          <w:tcPr>
            <w:tcW w:w="0" w:type="auto"/>
            <w:hideMark/>
          </w:tcPr>
          <w:p w14:paraId="25A8ECD7" w14:textId="77777777" w:rsidR="00563BAB" w:rsidRPr="00563BAB" w:rsidRDefault="00563BAB" w:rsidP="007E6F64">
            <w:pPr>
              <w:spacing w:before="120"/>
              <w:jc w:val="right"/>
            </w:pPr>
            <w:r w:rsidRPr="00563BAB">
              <w:t>$20.0 million</w:t>
            </w:r>
          </w:p>
        </w:tc>
        <w:tc>
          <w:tcPr>
            <w:tcW w:w="0" w:type="auto"/>
            <w:hideMark/>
          </w:tcPr>
          <w:p w14:paraId="5C92A867" w14:textId="77777777" w:rsidR="00563BAB" w:rsidRPr="00563BAB" w:rsidRDefault="00563BAB" w:rsidP="007E6F64">
            <w:pPr>
              <w:spacing w:before="120"/>
              <w:jc w:val="right"/>
            </w:pPr>
            <w:r w:rsidRPr="00563BAB">
              <w:t>$18.2 million</w:t>
            </w:r>
          </w:p>
        </w:tc>
        <w:tc>
          <w:tcPr>
            <w:tcW w:w="0" w:type="auto"/>
            <w:hideMark/>
          </w:tcPr>
          <w:p w14:paraId="01536F62" w14:textId="77777777" w:rsidR="00563BAB" w:rsidRPr="00563BAB" w:rsidRDefault="00563BAB" w:rsidP="007E6F64">
            <w:pPr>
              <w:spacing w:before="120"/>
              <w:jc w:val="right"/>
            </w:pPr>
            <w:r w:rsidRPr="00563BAB">
              <w:t>-$1.8 million</w:t>
            </w:r>
          </w:p>
        </w:tc>
        <w:tc>
          <w:tcPr>
            <w:tcW w:w="0" w:type="auto"/>
            <w:hideMark/>
          </w:tcPr>
          <w:p w14:paraId="78E4AEA8" w14:textId="6F1CDA32" w:rsidR="00563BAB" w:rsidRPr="00563BAB" w:rsidRDefault="00563BAB" w:rsidP="007E6F64">
            <w:pPr>
              <w:spacing w:before="120"/>
              <w:jc w:val="left"/>
            </w:pPr>
            <w:r w:rsidRPr="00563BAB">
              <w:t xml:space="preserve">Lower receipts due to </w:t>
            </w:r>
            <w:r w:rsidR="0041353B">
              <w:t>lower unit turnover</w:t>
            </w:r>
            <w:r w:rsidRPr="00563BAB">
              <w:t>.</w:t>
            </w:r>
          </w:p>
        </w:tc>
      </w:tr>
      <w:tr w:rsidR="00563BAB" w:rsidRPr="00563BAB" w14:paraId="6C5EC387" w14:textId="77777777" w:rsidTr="004A2381">
        <w:tc>
          <w:tcPr>
            <w:tcW w:w="0" w:type="auto"/>
            <w:hideMark/>
          </w:tcPr>
          <w:p w14:paraId="33855F04" w14:textId="77777777" w:rsidR="00563BAB" w:rsidRPr="00563BAB" w:rsidRDefault="00563BAB" w:rsidP="007E6F64">
            <w:pPr>
              <w:spacing w:before="120"/>
              <w:jc w:val="left"/>
            </w:pPr>
            <w:r w:rsidRPr="00563BAB">
              <w:t>Staffing Costs</w:t>
            </w:r>
          </w:p>
        </w:tc>
        <w:tc>
          <w:tcPr>
            <w:tcW w:w="0" w:type="auto"/>
            <w:hideMark/>
          </w:tcPr>
          <w:p w14:paraId="1E9AF1F3" w14:textId="77777777" w:rsidR="00563BAB" w:rsidRPr="00563BAB" w:rsidRDefault="00563BAB" w:rsidP="007E6F64">
            <w:pPr>
              <w:spacing w:before="120"/>
              <w:jc w:val="right"/>
            </w:pPr>
            <w:r w:rsidRPr="00563BAB">
              <w:t>$15.0 million</w:t>
            </w:r>
          </w:p>
        </w:tc>
        <w:tc>
          <w:tcPr>
            <w:tcW w:w="0" w:type="auto"/>
            <w:hideMark/>
          </w:tcPr>
          <w:p w14:paraId="3940B46B" w14:textId="77777777" w:rsidR="00563BAB" w:rsidRPr="00563BAB" w:rsidRDefault="00563BAB" w:rsidP="007E6F64">
            <w:pPr>
              <w:spacing w:before="120"/>
              <w:jc w:val="right"/>
            </w:pPr>
            <w:r w:rsidRPr="00563BAB">
              <w:t>$16.1 million</w:t>
            </w:r>
          </w:p>
        </w:tc>
        <w:tc>
          <w:tcPr>
            <w:tcW w:w="0" w:type="auto"/>
            <w:hideMark/>
          </w:tcPr>
          <w:p w14:paraId="02564F1B" w14:textId="77777777" w:rsidR="00563BAB" w:rsidRPr="00563BAB" w:rsidRDefault="00563BAB" w:rsidP="007E6F64">
            <w:pPr>
              <w:spacing w:before="120"/>
              <w:jc w:val="right"/>
            </w:pPr>
            <w:r w:rsidRPr="00563BAB">
              <w:t>+$1.1 million</w:t>
            </w:r>
          </w:p>
        </w:tc>
        <w:tc>
          <w:tcPr>
            <w:tcW w:w="0" w:type="auto"/>
            <w:hideMark/>
          </w:tcPr>
          <w:p w14:paraId="4425774E" w14:textId="77777777" w:rsidR="00563BAB" w:rsidRPr="00563BAB" w:rsidRDefault="00563BAB" w:rsidP="007E6F64">
            <w:pPr>
              <w:spacing w:before="120"/>
              <w:jc w:val="left"/>
            </w:pPr>
            <w:r w:rsidRPr="00563BAB">
              <w:t>Increased reliance on contract nursing staff to cover shortages.</w:t>
            </w:r>
          </w:p>
        </w:tc>
      </w:tr>
      <w:tr w:rsidR="00563BAB" w:rsidRPr="00563BAB" w14:paraId="2FB13DAC" w14:textId="77777777" w:rsidTr="004A2381">
        <w:tc>
          <w:tcPr>
            <w:tcW w:w="0" w:type="auto"/>
            <w:hideMark/>
          </w:tcPr>
          <w:p w14:paraId="0A7FFADF" w14:textId="77777777" w:rsidR="00563BAB" w:rsidRPr="00563BAB" w:rsidRDefault="00563BAB" w:rsidP="007E6F64">
            <w:pPr>
              <w:spacing w:before="120"/>
              <w:jc w:val="left"/>
            </w:pPr>
            <w:r w:rsidRPr="00563BAB">
              <w:t>Debt Service</w:t>
            </w:r>
          </w:p>
        </w:tc>
        <w:tc>
          <w:tcPr>
            <w:tcW w:w="0" w:type="auto"/>
            <w:hideMark/>
          </w:tcPr>
          <w:p w14:paraId="6AC7F4FB" w14:textId="77777777" w:rsidR="00563BAB" w:rsidRPr="00563BAB" w:rsidRDefault="00563BAB" w:rsidP="007E6F64">
            <w:pPr>
              <w:spacing w:before="120"/>
              <w:jc w:val="right"/>
            </w:pPr>
            <w:r w:rsidRPr="00563BAB">
              <w:t>$7.5 million</w:t>
            </w:r>
          </w:p>
        </w:tc>
        <w:tc>
          <w:tcPr>
            <w:tcW w:w="0" w:type="auto"/>
            <w:hideMark/>
          </w:tcPr>
          <w:p w14:paraId="140E3553" w14:textId="77777777" w:rsidR="00563BAB" w:rsidRPr="00563BAB" w:rsidRDefault="00563BAB" w:rsidP="007E6F64">
            <w:pPr>
              <w:spacing w:before="120"/>
              <w:jc w:val="right"/>
            </w:pPr>
            <w:r w:rsidRPr="00563BAB">
              <w:t>$7.0 million</w:t>
            </w:r>
          </w:p>
        </w:tc>
        <w:tc>
          <w:tcPr>
            <w:tcW w:w="0" w:type="auto"/>
            <w:hideMark/>
          </w:tcPr>
          <w:p w14:paraId="0020799D" w14:textId="77777777" w:rsidR="00563BAB" w:rsidRPr="00563BAB" w:rsidRDefault="00563BAB" w:rsidP="007E6F64">
            <w:pPr>
              <w:spacing w:before="120"/>
              <w:jc w:val="right"/>
            </w:pPr>
            <w:r w:rsidRPr="00563BAB">
              <w:t>-$0.5 million</w:t>
            </w:r>
          </w:p>
        </w:tc>
        <w:tc>
          <w:tcPr>
            <w:tcW w:w="0" w:type="auto"/>
            <w:hideMark/>
          </w:tcPr>
          <w:p w14:paraId="78E621F2" w14:textId="77777777" w:rsidR="00563BAB" w:rsidRPr="00563BAB" w:rsidRDefault="00563BAB" w:rsidP="007E6F64">
            <w:pPr>
              <w:spacing w:before="120"/>
              <w:jc w:val="left"/>
            </w:pPr>
            <w:r w:rsidRPr="00563BAB">
              <w:t>Refinancing of variable-rate debt at more favorable terms.</w:t>
            </w:r>
          </w:p>
        </w:tc>
      </w:tr>
    </w:tbl>
    <w:p w14:paraId="67F2A28C" w14:textId="71526DDD" w:rsidR="00906032" w:rsidRPr="00906032" w:rsidRDefault="00906032" w:rsidP="00F12BF8">
      <w:pPr>
        <w:pStyle w:val="Heading2"/>
      </w:pPr>
      <w:bookmarkStart w:id="34" w:name="_Toc219200757"/>
      <w:r w:rsidRPr="00906032">
        <w:t>Key Financial Metrics</w:t>
      </w:r>
      <w:bookmarkEnd w:id="34"/>
    </w:p>
    <w:p w14:paraId="76B20F95" w14:textId="6732AD00" w:rsidR="003B39BC" w:rsidRDefault="004D7716" w:rsidP="001E37FA">
      <w:pPr>
        <w:jc w:val="left"/>
      </w:pPr>
      <w:r w:rsidRPr="004D7716">
        <w:t xml:space="preserve">This section presents the eight statutory financial ratios required under </w:t>
      </w:r>
      <w:r w:rsidR="00F97DD2">
        <w:t xml:space="preserve">N.C. </w:t>
      </w:r>
      <w:r w:rsidRPr="004D7716">
        <w:t>G</w:t>
      </w:r>
      <w:r w:rsidR="00F97DD2">
        <w:t xml:space="preserve">en. Stat. § </w:t>
      </w:r>
      <w:r w:rsidRPr="004D7716">
        <w:t>58-64A-1</w:t>
      </w:r>
      <w:r w:rsidR="00E60419">
        <w:t>50(a)(39)</w:t>
      </w:r>
      <w:r w:rsidRPr="004D7716">
        <w:t>. Historical values are based on audited financial statements; prospective values are derived from the provider’s five-year prospective financial statements. Comparative statewide medians will be published by the North Carolina Department of Insurance beginning in late 2026</w:t>
      </w:r>
      <w:r w:rsidR="00906032" w:rsidRPr="00906032">
        <w:t>.</w:t>
      </w:r>
      <w:r w:rsidR="00FE70D4">
        <w:t xml:space="preserve"> </w:t>
      </w:r>
    </w:p>
    <w:p w14:paraId="6252D2D0" w14:textId="0C2C8AEC" w:rsidR="00906032" w:rsidRDefault="00FE70D4" w:rsidP="001E37FA">
      <w:pPr>
        <w:jc w:val="left"/>
      </w:pPr>
      <w:r>
        <w:t>For the tables</w:t>
      </w:r>
      <w:r w:rsidR="003B39BC">
        <w:t xml:space="preserve"> below</w:t>
      </w:r>
      <w:r>
        <w:t xml:space="preserve">, FY = the most recent fiscal year end. </w:t>
      </w:r>
    </w:p>
    <w:p w14:paraId="1FD70FC1" w14:textId="19A6E93E" w:rsidR="001E1BE8" w:rsidRPr="007E6F64" w:rsidRDefault="001E1BE8" w:rsidP="001E37FA">
      <w:pPr>
        <w:jc w:val="left"/>
      </w:pPr>
      <w:r w:rsidRPr="007E6F64">
        <w:t xml:space="preserve">Full statutory text of definitions is provided in Appendix </w:t>
      </w:r>
      <w:r w:rsidR="003A3291" w:rsidRPr="007E6F64">
        <w:t>F</w:t>
      </w:r>
      <w:r w:rsidRPr="007E6F64">
        <w:t>.</w:t>
      </w:r>
    </w:p>
    <w:p w14:paraId="4C30874D" w14:textId="77777777" w:rsidR="00906032" w:rsidRDefault="00906032" w:rsidP="00E675E3">
      <w:pPr>
        <w:pStyle w:val="Heading3"/>
      </w:pPr>
      <w:r w:rsidRPr="00B93190">
        <w:t>Liquidity Ratios</w:t>
      </w:r>
    </w:p>
    <w:p w14:paraId="534676ED" w14:textId="61305159" w:rsidR="00261433" w:rsidRPr="00261433" w:rsidRDefault="00261433" w:rsidP="001E37FA">
      <w:pPr>
        <w:jc w:val="left"/>
        <w:rPr>
          <w:bCs/>
        </w:rPr>
      </w:pPr>
      <w:r w:rsidRPr="00261433">
        <w:rPr>
          <w:b/>
        </w:rPr>
        <w:t>Days Cash on Hand (DCOH)</w:t>
      </w:r>
      <w:r w:rsidRPr="00261433">
        <w:rPr>
          <w:bCs/>
        </w:rPr>
        <w:t>. Number of days the provider</w:t>
      </w:r>
      <w:r w:rsidR="00E066A9">
        <w:rPr>
          <w:bCs/>
        </w:rPr>
        <w:t xml:space="preserve"> (obligated group)</w:t>
      </w:r>
      <w:r w:rsidRPr="00261433">
        <w:rPr>
          <w:bCs/>
        </w:rPr>
        <w:t xml:space="preserve"> could pay its normal cash operating expenses using unrestricted cash and investments. More days generally means stronger liquidity.</w:t>
      </w:r>
    </w:p>
    <w:p w14:paraId="514D4BAC" w14:textId="7DE5F919" w:rsidR="00261433" w:rsidRPr="00261433" w:rsidRDefault="00261433" w:rsidP="001E37FA">
      <w:pPr>
        <w:jc w:val="left"/>
        <w:rPr>
          <w:bCs/>
        </w:rPr>
      </w:pPr>
      <w:r w:rsidRPr="00261433">
        <w:rPr>
          <w:b/>
        </w:rPr>
        <w:t>Cushion Ratio (CUSH)</w:t>
      </w:r>
      <w:r w:rsidRPr="00261433">
        <w:rPr>
          <w:bCs/>
        </w:rPr>
        <w:t>. Number of times unrestricted cash and investments could cover one year of debt service. Higher values mean more resources to pay debt service.</w:t>
      </w:r>
    </w:p>
    <w:p w14:paraId="69456435" w14:textId="23DA2FEA" w:rsidR="00D14EA1" w:rsidRPr="00332CAC" w:rsidRDefault="00896684" w:rsidP="00165C18">
      <w:pPr>
        <w:keepNext/>
        <w:keepLines/>
        <w:spacing w:before="360"/>
        <w:jc w:val="left"/>
        <w:rPr>
          <w:b/>
          <w:bCs/>
        </w:rPr>
      </w:pPr>
      <w:r>
        <w:rPr>
          <w:b/>
          <w:bCs/>
        </w:rPr>
        <w:lastRenderedPageBreak/>
        <w:t>Table 35.1</w:t>
      </w:r>
      <w:r w:rsidR="00165C18">
        <w:rPr>
          <w:b/>
          <w:bCs/>
        </w:rPr>
        <w:t xml:space="preserve">: </w:t>
      </w:r>
      <w:r w:rsidR="00BD4238">
        <w:rPr>
          <w:b/>
          <w:bCs/>
        </w:rPr>
        <w:t>Liquidity Ratios</w:t>
      </w:r>
      <w:r w:rsidR="004257FE">
        <w:rPr>
          <w:b/>
          <w:bCs/>
        </w:rPr>
        <w:t xml:space="preserve"> – Provider Only</w:t>
      </w:r>
    </w:p>
    <w:tbl>
      <w:tblPr>
        <w:tblStyle w:val="DS-TableText"/>
        <w:tblW w:w="5000" w:type="pct"/>
        <w:tblLook w:val="06A0" w:firstRow="1" w:lastRow="0" w:firstColumn="1" w:lastColumn="0" w:noHBand="1" w:noVBand="1"/>
        <w:tblCaption w:val="Liquidity Ratios"/>
        <w:tblDescription w:val="Liquidity ratios"/>
      </w:tblPr>
      <w:tblGrid>
        <w:gridCol w:w="1504"/>
        <w:gridCol w:w="1294"/>
        <w:gridCol w:w="1294"/>
        <w:gridCol w:w="1294"/>
        <w:gridCol w:w="1325"/>
        <w:gridCol w:w="1325"/>
        <w:gridCol w:w="1324"/>
      </w:tblGrid>
      <w:tr w:rsidR="004257FE" w:rsidRPr="00906032" w14:paraId="5B989075" w14:textId="78CC29A0" w:rsidTr="0041353B">
        <w:trPr>
          <w:cnfStyle w:val="100000000000" w:firstRow="1" w:lastRow="0" w:firstColumn="0" w:lastColumn="0" w:oddVBand="0" w:evenVBand="0" w:oddHBand="0" w:evenHBand="0" w:firstRowFirstColumn="0" w:firstRowLastColumn="0" w:lastRowFirstColumn="0" w:lastRowLastColumn="0"/>
        </w:trPr>
        <w:tc>
          <w:tcPr>
            <w:tcW w:w="804" w:type="pct"/>
            <w:hideMark/>
          </w:tcPr>
          <w:p w14:paraId="7CC3631F" w14:textId="6404DCAA" w:rsidR="004257FE" w:rsidRPr="009176EE" w:rsidRDefault="004257FE" w:rsidP="004E3BAC">
            <w:pPr>
              <w:keepNext/>
              <w:keepLines/>
              <w:spacing w:before="120"/>
              <w:jc w:val="left"/>
              <w:rPr>
                <w:bCs/>
              </w:rPr>
            </w:pPr>
            <w:r w:rsidRPr="009176EE">
              <w:t>Ratio</w:t>
            </w:r>
          </w:p>
        </w:tc>
        <w:tc>
          <w:tcPr>
            <w:tcW w:w="691" w:type="pct"/>
            <w:hideMark/>
          </w:tcPr>
          <w:p w14:paraId="1E5D9765" w14:textId="2F1FB15B" w:rsidR="004257FE" w:rsidRPr="009176EE" w:rsidRDefault="004257FE" w:rsidP="007E6F64">
            <w:pPr>
              <w:keepNext/>
              <w:keepLines/>
              <w:spacing w:before="120"/>
              <w:jc w:val="right"/>
              <w:rPr>
                <w:bCs/>
              </w:rPr>
            </w:pPr>
            <w:r w:rsidRPr="009176EE">
              <w:t>FY-2</w:t>
            </w:r>
          </w:p>
        </w:tc>
        <w:tc>
          <w:tcPr>
            <w:tcW w:w="691" w:type="pct"/>
            <w:hideMark/>
          </w:tcPr>
          <w:p w14:paraId="0785C5DA" w14:textId="384EF0B8" w:rsidR="004257FE" w:rsidRPr="009176EE" w:rsidRDefault="004257FE" w:rsidP="007E6F64">
            <w:pPr>
              <w:keepNext/>
              <w:keepLines/>
              <w:spacing w:before="120"/>
              <w:jc w:val="right"/>
              <w:rPr>
                <w:bCs/>
              </w:rPr>
            </w:pPr>
            <w:r w:rsidRPr="009176EE">
              <w:t>FY-1</w:t>
            </w:r>
          </w:p>
        </w:tc>
        <w:tc>
          <w:tcPr>
            <w:tcW w:w="691" w:type="pct"/>
            <w:hideMark/>
          </w:tcPr>
          <w:p w14:paraId="3203EC9A" w14:textId="6D3A37FC" w:rsidR="004257FE" w:rsidRPr="009176EE" w:rsidRDefault="004257FE" w:rsidP="007E6F64">
            <w:pPr>
              <w:keepNext/>
              <w:keepLines/>
              <w:spacing w:before="120"/>
              <w:jc w:val="right"/>
              <w:rPr>
                <w:bCs/>
              </w:rPr>
            </w:pPr>
            <w:r>
              <w:t>F</w:t>
            </w:r>
            <w:r w:rsidRPr="009176EE">
              <w:t xml:space="preserve">Y </w:t>
            </w:r>
          </w:p>
        </w:tc>
        <w:tc>
          <w:tcPr>
            <w:tcW w:w="708" w:type="pct"/>
          </w:tcPr>
          <w:p w14:paraId="214F1079" w14:textId="659A5A63" w:rsidR="004257FE" w:rsidRPr="009176EE" w:rsidRDefault="004257FE" w:rsidP="007E6F64">
            <w:pPr>
              <w:keepNext/>
              <w:keepLines/>
              <w:spacing w:before="120"/>
              <w:jc w:val="right"/>
              <w:rPr>
                <w:bCs/>
                <w:i/>
                <w:iCs/>
              </w:rPr>
            </w:pPr>
            <w:r w:rsidRPr="009176EE">
              <w:rPr>
                <w:i/>
                <w:iCs/>
              </w:rPr>
              <w:t>FY+1</w:t>
            </w:r>
          </w:p>
        </w:tc>
        <w:tc>
          <w:tcPr>
            <w:tcW w:w="708" w:type="pct"/>
          </w:tcPr>
          <w:p w14:paraId="2EAF774E" w14:textId="5772EEEB" w:rsidR="004257FE" w:rsidRPr="009176EE" w:rsidRDefault="004257FE" w:rsidP="007E6F64">
            <w:pPr>
              <w:keepNext/>
              <w:keepLines/>
              <w:spacing w:before="120"/>
              <w:jc w:val="right"/>
              <w:rPr>
                <w:bCs/>
                <w:i/>
                <w:iCs/>
              </w:rPr>
            </w:pPr>
            <w:r w:rsidRPr="009176EE">
              <w:rPr>
                <w:i/>
                <w:iCs/>
              </w:rPr>
              <w:t>FY+2</w:t>
            </w:r>
          </w:p>
        </w:tc>
        <w:tc>
          <w:tcPr>
            <w:tcW w:w="708" w:type="pct"/>
          </w:tcPr>
          <w:p w14:paraId="4B65E998" w14:textId="31F000B5" w:rsidR="004257FE" w:rsidRPr="009176EE" w:rsidRDefault="004257FE" w:rsidP="007E6F64">
            <w:pPr>
              <w:keepNext/>
              <w:keepLines/>
              <w:spacing w:before="120"/>
              <w:jc w:val="right"/>
              <w:rPr>
                <w:bCs/>
                <w:i/>
                <w:iCs/>
              </w:rPr>
            </w:pPr>
            <w:r w:rsidRPr="009176EE">
              <w:rPr>
                <w:i/>
                <w:iCs/>
              </w:rPr>
              <w:t>FY+3</w:t>
            </w:r>
          </w:p>
        </w:tc>
      </w:tr>
      <w:tr w:rsidR="004257FE" w:rsidRPr="00906032" w14:paraId="64430C73" w14:textId="2BB72405" w:rsidTr="0041353B">
        <w:tc>
          <w:tcPr>
            <w:tcW w:w="804" w:type="pct"/>
            <w:hideMark/>
          </w:tcPr>
          <w:p w14:paraId="06EAC168" w14:textId="32A336CE" w:rsidR="004257FE" w:rsidRPr="00BC3D56" w:rsidRDefault="004257FE" w:rsidP="004E3BAC">
            <w:pPr>
              <w:keepNext/>
              <w:keepLines/>
              <w:spacing w:before="120"/>
              <w:jc w:val="left"/>
              <w:rPr>
                <w:b/>
                <w:bCs/>
                <w:sz w:val="22"/>
                <w:szCs w:val="22"/>
              </w:rPr>
            </w:pPr>
            <w:r w:rsidRPr="00BC3D56">
              <w:rPr>
                <w:b/>
                <w:bCs/>
                <w:sz w:val="22"/>
                <w:szCs w:val="22"/>
              </w:rPr>
              <w:t>DCOH</w:t>
            </w:r>
          </w:p>
        </w:tc>
        <w:tc>
          <w:tcPr>
            <w:tcW w:w="691" w:type="pct"/>
          </w:tcPr>
          <w:p w14:paraId="66B6AFFD" w14:textId="1AD713E8" w:rsidR="004257FE" w:rsidRPr="00BE4858" w:rsidRDefault="004257FE" w:rsidP="007E6F64">
            <w:pPr>
              <w:keepNext/>
              <w:keepLines/>
              <w:spacing w:before="120"/>
              <w:jc w:val="right"/>
              <w:rPr>
                <w:sz w:val="22"/>
                <w:szCs w:val="22"/>
              </w:rPr>
            </w:pPr>
            <w:bookmarkStart w:id="35" w:name="DCOH_FY3"/>
            <w:bookmarkStart w:id="36" w:name="DCOH_FY2"/>
            <w:r>
              <w:rPr>
                <w:sz w:val="22"/>
                <w:szCs w:val="22"/>
              </w:rPr>
              <w:t>240</w:t>
            </w:r>
            <w:bookmarkEnd w:id="35"/>
            <w:bookmarkEnd w:id="36"/>
          </w:p>
        </w:tc>
        <w:tc>
          <w:tcPr>
            <w:tcW w:w="691" w:type="pct"/>
          </w:tcPr>
          <w:p w14:paraId="098A703A" w14:textId="483BB54F" w:rsidR="004257FE" w:rsidRPr="00BE4858" w:rsidRDefault="004257FE" w:rsidP="007E6F64">
            <w:pPr>
              <w:keepNext/>
              <w:keepLines/>
              <w:spacing w:before="120"/>
              <w:jc w:val="right"/>
              <w:rPr>
                <w:sz w:val="22"/>
                <w:szCs w:val="22"/>
              </w:rPr>
            </w:pPr>
            <w:bookmarkStart w:id="37" w:name="DCOH_FY1"/>
            <w:r>
              <w:rPr>
                <w:sz w:val="22"/>
                <w:szCs w:val="22"/>
              </w:rPr>
              <w:t>228</w:t>
            </w:r>
            <w:bookmarkEnd w:id="37"/>
          </w:p>
        </w:tc>
        <w:tc>
          <w:tcPr>
            <w:tcW w:w="691" w:type="pct"/>
          </w:tcPr>
          <w:p w14:paraId="1F002974" w14:textId="344857BA" w:rsidR="004257FE" w:rsidRPr="00BE4858" w:rsidRDefault="004257FE" w:rsidP="007E6F64">
            <w:pPr>
              <w:keepNext/>
              <w:keepLines/>
              <w:spacing w:before="120"/>
              <w:jc w:val="right"/>
              <w:rPr>
                <w:sz w:val="22"/>
                <w:szCs w:val="22"/>
              </w:rPr>
            </w:pPr>
            <w:bookmarkStart w:id="38" w:name="DCOH_FY0"/>
            <w:r>
              <w:rPr>
                <w:sz w:val="22"/>
                <w:szCs w:val="22"/>
              </w:rPr>
              <w:t>215</w:t>
            </w:r>
            <w:bookmarkEnd w:id="38"/>
          </w:p>
        </w:tc>
        <w:tc>
          <w:tcPr>
            <w:tcW w:w="708" w:type="pct"/>
          </w:tcPr>
          <w:p w14:paraId="7A3FC4FF" w14:textId="4DE1518D" w:rsidR="004257FE" w:rsidRPr="008B45E6" w:rsidRDefault="004257FE" w:rsidP="007E6F64">
            <w:pPr>
              <w:keepNext/>
              <w:keepLines/>
              <w:spacing w:before="120"/>
              <w:jc w:val="right"/>
              <w:rPr>
                <w:i/>
                <w:iCs/>
                <w:sz w:val="22"/>
                <w:szCs w:val="22"/>
              </w:rPr>
            </w:pPr>
            <w:bookmarkStart w:id="39" w:name="DCOH_FYP1"/>
            <w:r w:rsidRPr="008B45E6">
              <w:rPr>
                <w:i/>
                <w:iCs/>
                <w:sz w:val="22"/>
                <w:szCs w:val="22"/>
              </w:rPr>
              <w:t>225</w:t>
            </w:r>
            <w:bookmarkEnd w:id="39"/>
          </w:p>
        </w:tc>
        <w:tc>
          <w:tcPr>
            <w:tcW w:w="708" w:type="pct"/>
          </w:tcPr>
          <w:p w14:paraId="2C2FB6F4" w14:textId="58025D0C" w:rsidR="004257FE" w:rsidRPr="008B45E6" w:rsidRDefault="004257FE" w:rsidP="007E6F64">
            <w:pPr>
              <w:keepNext/>
              <w:keepLines/>
              <w:spacing w:before="120"/>
              <w:jc w:val="right"/>
              <w:rPr>
                <w:i/>
                <w:iCs/>
                <w:sz w:val="22"/>
                <w:szCs w:val="22"/>
              </w:rPr>
            </w:pPr>
            <w:bookmarkStart w:id="40" w:name="DCOH_FYP2"/>
            <w:r w:rsidRPr="008B45E6">
              <w:rPr>
                <w:i/>
                <w:iCs/>
                <w:sz w:val="22"/>
                <w:szCs w:val="22"/>
              </w:rPr>
              <w:t>235</w:t>
            </w:r>
            <w:bookmarkEnd w:id="40"/>
          </w:p>
        </w:tc>
        <w:tc>
          <w:tcPr>
            <w:tcW w:w="708" w:type="pct"/>
          </w:tcPr>
          <w:p w14:paraId="2BEDAFD4" w14:textId="6DB8727E" w:rsidR="004257FE" w:rsidRPr="008B45E6" w:rsidRDefault="004257FE" w:rsidP="007E6F64">
            <w:pPr>
              <w:keepNext/>
              <w:keepLines/>
              <w:spacing w:before="120"/>
              <w:jc w:val="right"/>
              <w:rPr>
                <w:i/>
                <w:iCs/>
                <w:sz w:val="22"/>
                <w:szCs w:val="22"/>
              </w:rPr>
            </w:pPr>
            <w:bookmarkStart w:id="41" w:name="DCOH_FYP3"/>
            <w:r w:rsidRPr="008B45E6">
              <w:rPr>
                <w:i/>
                <w:iCs/>
                <w:sz w:val="22"/>
                <w:szCs w:val="22"/>
              </w:rPr>
              <w:t>245</w:t>
            </w:r>
            <w:bookmarkEnd w:id="41"/>
          </w:p>
        </w:tc>
      </w:tr>
      <w:tr w:rsidR="004257FE" w:rsidRPr="00906032" w14:paraId="6EAAD6A3" w14:textId="4299F5C3" w:rsidTr="0041353B">
        <w:tc>
          <w:tcPr>
            <w:tcW w:w="804" w:type="pct"/>
            <w:hideMark/>
          </w:tcPr>
          <w:p w14:paraId="7B41724A" w14:textId="0A25343F" w:rsidR="004257FE" w:rsidRPr="00BC3D56" w:rsidRDefault="004257FE" w:rsidP="004E3BAC">
            <w:pPr>
              <w:keepNext/>
              <w:keepLines/>
              <w:spacing w:before="120"/>
              <w:jc w:val="left"/>
              <w:rPr>
                <w:b/>
                <w:bCs/>
                <w:sz w:val="22"/>
                <w:szCs w:val="22"/>
              </w:rPr>
            </w:pPr>
            <w:r w:rsidRPr="00BC3D56">
              <w:rPr>
                <w:b/>
                <w:bCs/>
                <w:sz w:val="22"/>
                <w:szCs w:val="22"/>
              </w:rPr>
              <w:t>CUSH</w:t>
            </w:r>
          </w:p>
        </w:tc>
        <w:tc>
          <w:tcPr>
            <w:tcW w:w="691" w:type="pct"/>
          </w:tcPr>
          <w:p w14:paraId="28742105" w14:textId="66152E40" w:rsidR="004257FE" w:rsidRPr="00BE4858" w:rsidRDefault="004257FE" w:rsidP="007E6F64">
            <w:pPr>
              <w:keepNext/>
              <w:keepLines/>
              <w:spacing w:before="120"/>
              <w:jc w:val="right"/>
              <w:rPr>
                <w:sz w:val="22"/>
                <w:szCs w:val="22"/>
              </w:rPr>
            </w:pPr>
            <w:bookmarkStart w:id="42" w:name="CUSH_FY2"/>
            <w:r>
              <w:rPr>
                <w:sz w:val="22"/>
                <w:szCs w:val="22"/>
              </w:rPr>
              <w:t>2.00x</w:t>
            </w:r>
            <w:bookmarkEnd w:id="42"/>
          </w:p>
        </w:tc>
        <w:tc>
          <w:tcPr>
            <w:tcW w:w="691" w:type="pct"/>
          </w:tcPr>
          <w:p w14:paraId="0A239563" w14:textId="1E31F3F0" w:rsidR="004257FE" w:rsidRPr="00BE4858" w:rsidRDefault="004257FE" w:rsidP="007E6F64">
            <w:pPr>
              <w:keepNext/>
              <w:keepLines/>
              <w:spacing w:before="120"/>
              <w:jc w:val="right"/>
              <w:rPr>
                <w:sz w:val="22"/>
                <w:szCs w:val="22"/>
              </w:rPr>
            </w:pPr>
            <w:bookmarkStart w:id="43" w:name="CUSH_FY1"/>
            <w:r>
              <w:rPr>
                <w:sz w:val="22"/>
                <w:szCs w:val="22"/>
              </w:rPr>
              <w:t>1.90x</w:t>
            </w:r>
            <w:bookmarkEnd w:id="43"/>
          </w:p>
        </w:tc>
        <w:tc>
          <w:tcPr>
            <w:tcW w:w="691" w:type="pct"/>
          </w:tcPr>
          <w:p w14:paraId="12269EE8" w14:textId="4217FE2E" w:rsidR="004257FE" w:rsidRPr="00BE4858" w:rsidRDefault="004257FE" w:rsidP="007E6F64">
            <w:pPr>
              <w:keepNext/>
              <w:keepLines/>
              <w:spacing w:before="120"/>
              <w:jc w:val="right"/>
              <w:rPr>
                <w:sz w:val="22"/>
                <w:szCs w:val="22"/>
              </w:rPr>
            </w:pPr>
            <w:bookmarkStart w:id="44" w:name="CUSH_FY0"/>
            <w:r>
              <w:rPr>
                <w:sz w:val="22"/>
                <w:szCs w:val="22"/>
              </w:rPr>
              <w:t>1.85x</w:t>
            </w:r>
            <w:bookmarkEnd w:id="44"/>
          </w:p>
        </w:tc>
        <w:tc>
          <w:tcPr>
            <w:tcW w:w="708" w:type="pct"/>
          </w:tcPr>
          <w:p w14:paraId="33FDEB46" w14:textId="580D4382" w:rsidR="004257FE" w:rsidRPr="008B45E6" w:rsidRDefault="004257FE" w:rsidP="007E6F64">
            <w:pPr>
              <w:keepNext/>
              <w:keepLines/>
              <w:spacing w:before="120"/>
              <w:jc w:val="right"/>
              <w:rPr>
                <w:i/>
                <w:iCs/>
                <w:sz w:val="22"/>
                <w:szCs w:val="22"/>
              </w:rPr>
            </w:pPr>
            <w:bookmarkStart w:id="45" w:name="CUSH_FYP1"/>
            <w:r w:rsidRPr="008B45E6">
              <w:rPr>
                <w:i/>
                <w:iCs/>
                <w:sz w:val="22"/>
                <w:szCs w:val="22"/>
              </w:rPr>
              <w:t>1.95x</w:t>
            </w:r>
            <w:bookmarkEnd w:id="45"/>
          </w:p>
        </w:tc>
        <w:tc>
          <w:tcPr>
            <w:tcW w:w="708" w:type="pct"/>
          </w:tcPr>
          <w:p w14:paraId="09CF861E" w14:textId="0FE3B642" w:rsidR="004257FE" w:rsidRPr="008B45E6" w:rsidRDefault="004257FE" w:rsidP="007E6F64">
            <w:pPr>
              <w:keepNext/>
              <w:keepLines/>
              <w:spacing w:before="120"/>
              <w:jc w:val="right"/>
              <w:rPr>
                <w:i/>
                <w:iCs/>
                <w:sz w:val="22"/>
                <w:szCs w:val="22"/>
              </w:rPr>
            </w:pPr>
            <w:bookmarkStart w:id="46" w:name="CUSH_FYP2"/>
            <w:r w:rsidRPr="008B45E6">
              <w:rPr>
                <w:i/>
                <w:iCs/>
                <w:sz w:val="22"/>
                <w:szCs w:val="22"/>
              </w:rPr>
              <w:t>2.05x</w:t>
            </w:r>
            <w:bookmarkEnd w:id="46"/>
          </w:p>
        </w:tc>
        <w:tc>
          <w:tcPr>
            <w:tcW w:w="708" w:type="pct"/>
          </w:tcPr>
          <w:p w14:paraId="2776128F" w14:textId="2DD3C843" w:rsidR="004257FE" w:rsidRPr="008B45E6" w:rsidRDefault="004257FE" w:rsidP="007E6F64">
            <w:pPr>
              <w:keepNext/>
              <w:keepLines/>
              <w:spacing w:before="120"/>
              <w:jc w:val="right"/>
              <w:rPr>
                <w:i/>
                <w:iCs/>
                <w:sz w:val="22"/>
                <w:szCs w:val="22"/>
              </w:rPr>
            </w:pPr>
            <w:bookmarkStart w:id="47" w:name="CUSH_FYP3"/>
            <w:r w:rsidRPr="008B45E6">
              <w:rPr>
                <w:i/>
                <w:iCs/>
                <w:sz w:val="22"/>
                <w:szCs w:val="22"/>
              </w:rPr>
              <w:t>2.15x</w:t>
            </w:r>
            <w:bookmarkEnd w:id="47"/>
          </w:p>
        </w:tc>
      </w:tr>
    </w:tbl>
    <w:p w14:paraId="54DFD9AC" w14:textId="77777777" w:rsidR="00261433" w:rsidRDefault="00906032" w:rsidP="001E37FA">
      <w:pPr>
        <w:spacing w:before="360"/>
        <w:jc w:val="left"/>
      </w:pPr>
      <w:r w:rsidRPr="00336B8E">
        <w:rPr>
          <w:rStyle w:val="DisclosureLabelChar"/>
        </w:rPr>
        <w:t>Narrative</w:t>
      </w:r>
      <w:r w:rsidR="00261433">
        <w:rPr>
          <w:rStyle w:val="DisclosureLabelChar"/>
        </w:rPr>
        <w:t xml:space="preserve"> – Provider Only</w:t>
      </w:r>
      <w:r w:rsidRPr="00906032">
        <w:t xml:space="preserve">: </w:t>
      </w:r>
    </w:p>
    <w:p w14:paraId="23D8EA50" w14:textId="7402790C" w:rsidR="00261433" w:rsidRDefault="00261433" w:rsidP="001E37FA">
      <w:pPr>
        <w:jc w:val="left"/>
      </w:pPr>
      <w:r>
        <w:t>Liquidity declined modestly through FY 2025 because of reinvestment in campus renovations and temporary use of cash for refund payments.</w:t>
      </w:r>
    </w:p>
    <w:p w14:paraId="4A10C30D" w14:textId="1DEAB32E" w:rsidR="00906032" w:rsidRDefault="00261433" w:rsidP="001E37FA">
      <w:pPr>
        <w:jc w:val="left"/>
      </w:pPr>
      <w:r>
        <w:t>A gradual recovery is projected beginning FY 2026 as occupancy and entrance-fee receipts strengthen, restoring approximately 30 days of liquidity by FY 2028</w:t>
      </w:r>
      <w:r w:rsidR="00B15BE6" w:rsidRPr="00B15BE6">
        <w:t>.</w:t>
      </w:r>
    </w:p>
    <w:p w14:paraId="00F2CBA5" w14:textId="4FE89BE4" w:rsidR="004257FE" w:rsidRPr="00332CAC" w:rsidRDefault="004257FE" w:rsidP="004257FE">
      <w:pPr>
        <w:keepNext/>
        <w:keepLines/>
        <w:spacing w:before="360"/>
        <w:jc w:val="left"/>
        <w:rPr>
          <w:b/>
          <w:bCs/>
        </w:rPr>
      </w:pPr>
      <w:r>
        <w:rPr>
          <w:b/>
          <w:bCs/>
        </w:rPr>
        <w:t>Table 35.1A: Liquidity Ratios – Obligated Group</w:t>
      </w:r>
    </w:p>
    <w:tbl>
      <w:tblPr>
        <w:tblStyle w:val="DS-TableText"/>
        <w:tblW w:w="5000" w:type="pct"/>
        <w:tblLook w:val="06A0" w:firstRow="1" w:lastRow="0" w:firstColumn="1" w:lastColumn="0" w:noHBand="1" w:noVBand="1"/>
        <w:tblCaption w:val="Liquidity Ratios"/>
        <w:tblDescription w:val="Liquidity ratios"/>
      </w:tblPr>
      <w:tblGrid>
        <w:gridCol w:w="1504"/>
        <w:gridCol w:w="1294"/>
        <w:gridCol w:w="1294"/>
        <w:gridCol w:w="1294"/>
        <w:gridCol w:w="1325"/>
        <w:gridCol w:w="1325"/>
        <w:gridCol w:w="1324"/>
      </w:tblGrid>
      <w:tr w:rsidR="004257FE" w:rsidRPr="00906032" w14:paraId="17400CD3" w14:textId="77777777" w:rsidTr="0041353B">
        <w:trPr>
          <w:cnfStyle w:val="100000000000" w:firstRow="1" w:lastRow="0" w:firstColumn="0" w:lastColumn="0" w:oddVBand="0" w:evenVBand="0" w:oddHBand="0" w:evenHBand="0" w:firstRowFirstColumn="0" w:firstRowLastColumn="0" w:lastRowFirstColumn="0" w:lastRowLastColumn="0"/>
        </w:trPr>
        <w:tc>
          <w:tcPr>
            <w:tcW w:w="804" w:type="pct"/>
            <w:hideMark/>
          </w:tcPr>
          <w:p w14:paraId="7D7B346E" w14:textId="77777777" w:rsidR="004257FE" w:rsidRPr="009176EE" w:rsidRDefault="004257FE" w:rsidP="003D6D72">
            <w:pPr>
              <w:keepNext/>
              <w:keepLines/>
              <w:spacing w:before="120"/>
              <w:jc w:val="left"/>
              <w:rPr>
                <w:bCs/>
              </w:rPr>
            </w:pPr>
            <w:r w:rsidRPr="009176EE">
              <w:t>Ratio</w:t>
            </w:r>
          </w:p>
        </w:tc>
        <w:tc>
          <w:tcPr>
            <w:tcW w:w="691" w:type="pct"/>
            <w:hideMark/>
          </w:tcPr>
          <w:p w14:paraId="1D98B9CE" w14:textId="77777777" w:rsidR="004257FE" w:rsidRPr="009176EE" w:rsidRDefault="004257FE" w:rsidP="007E6F64">
            <w:pPr>
              <w:keepNext/>
              <w:keepLines/>
              <w:spacing w:before="120"/>
              <w:jc w:val="right"/>
              <w:rPr>
                <w:bCs/>
              </w:rPr>
            </w:pPr>
            <w:r w:rsidRPr="009176EE">
              <w:t>FY-2</w:t>
            </w:r>
          </w:p>
        </w:tc>
        <w:tc>
          <w:tcPr>
            <w:tcW w:w="691" w:type="pct"/>
            <w:hideMark/>
          </w:tcPr>
          <w:p w14:paraId="071CC36B" w14:textId="77777777" w:rsidR="004257FE" w:rsidRPr="009176EE" w:rsidRDefault="004257FE" w:rsidP="007E6F64">
            <w:pPr>
              <w:keepNext/>
              <w:keepLines/>
              <w:spacing w:before="120"/>
              <w:jc w:val="right"/>
              <w:rPr>
                <w:bCs/>
              </w:rPr>
            </w:pPr>
            <w:r w:rsidRPr="009176EE">
              <w:t>FY-1</w:t>
            </w:r>
          </w:p>
        </w:tc>
        <w:tc>
          <w:tcPr>
            <w:tcW w:w="691" w:type="pct"/>
            <w:hideMark/>
          </w:tcPr>
          <w:p w14:paraId="7581A075" w14:textId="77777777" w:rsidR="004257FE" w:rsidRPr="009176EE" w:rsidRDefault="004257FE" w:rsidP="007E6F64">
            <w:pPr>
              <w:keepNext/>
              <w:keepLines/>
              <w:spacing w:before="120"/>
              <w:jc w:val="right"/>
              <w:rPr>
                <w:bCs/>
              </w:rPr>
            </w:pPr>
            <w:r>
              <w:t>F</w:t>
            </w:r>
            <w:r w:rsidRPr="009176EE">
              <w:t xml:space="preserve">Y </w:t>
            </w:r>
          </w:p>
        </w:tc>
        <w:tc>
          <w:tcPr>
            <w:tcW w:w="708" w:type="pct"/>
          </w:tcPr>
          <w:p w14:paraId="08F59860" w14:textId="77777777" w:rsidR="004257FE" w:rsidRPr="009176EE" w:rsidRDefault="004257FE" w:rsidP="007E6F64">
            <w:pPr>
              <w:keepNext/>
              <w:keepLines/>
              <w:spacing w:before="120"/>
              <w:jc w:val="right"/>
              <w:rPr>
                <w:bCs/>
                <w:i/>
                <w:iCs/>
              </w:rPr>
            </w:pPr>
            <w:r w:rsidRPr="009176EE">
              <w:rPr>
                <w:i/>
                <w:iCs/>
              </w:rPr>
              <w:t>FY+1</w:t>
            </w:r>
          </w:p>
        </w:tc>
        <w:tc>
          <w:tcPr>
            <w:tcW w:w="708" w:type="pct"/>
          </w:tcPr>
          <w:p w14:paraId="50E355B1" w14:textId="77777777" w:rsidR="004257FE" w:rsidRPr="009176EE" w:rsidRDefault="004257FE" w:rsidP="007E6F64">
            <w:pPr>
              <w:keepNext/>
              <w:keepLines/>
              <w:spacing w:before="120"/>
              <w:jc w:val="right"/>
              <w:rPr>
                <w:bCs/>
                <w:i/>
                <w:iCs/>
              </w:rPr>
            </w:pPr>
            <w:r w:rsidRPr="009176EE">
              <w:rPr>
                <w:i/>
                <w:iCs/>
              </w:rPr>
              <w:t>FY+2</w:t>
            </w:r>
          </w:p>
        </w:tc>
        <w:tc>
          <w:tcPr>
            <w:tcW w:w="708" w:type="pct"/>
          </w:tcPr>
          <w:p w14:paraId="3C5B57B2" w14:textId="77777777" w:rsidR="004257FE" w:rsidRPr="009176EE" w:rsidRDefault="004257FE" w:rsidP="007E6F64">
            <w:pPr>
              <w:keepNext/>
              <w:keepLines/>
              <w:spacing w:before="120"/>
              <w:jc w:val="right"/>
              <w:rPr>
                <w:bCs/>
                <w:i/>
                <w:iCs/>
              </w:rPr>
            </w:pPr>
            <w:r w:rsidRPr="009176EE">
              <w:rPr>
                <w:i/>
                <w:iCs/>
              </w:rPr>
              <w:t>FY+3</w:t>
            </w:r>
          </w:p>
        </w:tc>
      </w:tr>
      <w:tr w:rsidR="004257FE" w:rsidRPr="00906032" w14:paraId="20D380C1" w14:textId="77777777" w:rsidTr="0041353B">
        <w:tc>
          <w:tcPr>
            <w:tcW w:w="804" w:type="pct"/>
            <w:hideMark/>
          </w:tcPr>
          <w:p w14:paraId="0F38C73B" w14:textId="77777777" w:rsidR="004257FE" w:rsidRPr="00BC3D56" w:rsidRDefault="004257FE" w:rsidP="003D6D72">
            <w:pPr>
              <w:keepNext/>
              <w:keepLines/>
              <w:spacing w:before="120"/>
              <w:jc w:val="left"/>
              <w:rPr>
                <w:b/>
                <w:bCs/>
                <w:sz w:val="22"/>
                <w:szCs w:val="22"/>
              </w:rPr>
            </w:pPr>
            <w:r w:rsidRPr="00BC3D56">
              <w:rPr>
                <w:b/>
                <w:bCs/>
                <w:sz w:val="22"/>
                <w:szCs w:val="22"/>
              </w:rPr>
              <w:t>DCOH</w:t>
            </w:r>
          </w:p>
        </w:tc>
        <w:tc>
          <w:tcPr>
            <w:tcW w:w="691" w:type="pct"/>
          </w:tcPr>
          <w:p w14:paraId="7FA73327" w14:textId="4FA590A6" w:rsidR="004257FE" w:rsidRPr="00BE4858" w:rsidRDefault="004257FE" w:rsidP="007E6F64">
            <w:pPr>
              <w:keepNext/>
              <w:keepLines/>
              <w:spacing w:before="120"/>
              <w:jc w:val="right"/>
              <w:rPr>
                <w:sz w:val="22"/>
                <w:szCs w:val="22"/>
              </w:rPr>
            </w:pPr>
            <w:r>
              <w:rPr>
                <w:sz w:val="22"/>
                <w:szCs w:val="22"/>
              </w:rPr>
              <w:t>2</w:t>
            </w:r>
            <w:r w:rsidR="00261433">
              <w:rPr>
                <w:sz w:val="22"/>
                <w:szCs w:val="22"/>
              </w:rPr>
              <w:t>65</w:t>
            </w:r>
          </w:p>
        </w:tc>
        <w:tc>
          <w:tcPr>
            <w:tcW w:w="691" w:type="pct"/>
          </w:tcPr>
          <w:p w14:paraId="4C625E2C" w14:textId="6D5FE281" w:rsidR="004257FE" w:rsidRPr="00BE4858" w:rsidRDefault="004257FE" w:rsidP="007E6F64">
            <w:pPr>
              <w:keepNext/>
              <w:keepLines/>
              <w:spacing w:before="120"/>
              <w:jc w:val="right"/>
              <w:rPr>
                <w:sz w:val="22"/>
                <w:szCs w:val="22"/>
              </w:rPr>
            </w:pPr>
            <w:r>
              <w:rPr>
                <w:sz w:val="22"/>
                <w:szCs w:val="22"/>
              </w:rPr>
              <w:t>2</w:t>
            </w:r>
            <w:r w:rsidR="00261433">
              <w:rPr>
                <w:sz w:val="22"/>
                <w:szCs w:val="22"/>
              </w:rPr>
              <w:t>55</w:t>
            </w:r>
          </w:p>
        </w:tc>
        <w:tc>
          <w:tcPr>
            <w:tcW w:w="691" w:type="pct"/>
          </w:tcPr>
          <w:p w14:paraId="74C39353" w14:textId="2EA92589" w:rsidR="004257FE" w:rsidRPr="00BE4858" w:rsidRDefault="004257FE" w:rsidP="007E6F64">
            <w:pPr>
              <w:keepNext/>
              <w:keepLines/>
              <w:spacing w:before="120"/>
              <w:jc w:val="right"/>
              <w:rPr>
                <w:sz w:val="22"/>
                <w:szCs w:val="22"/>
              </w:rPr>
            </w:pPr>
            <w:r>
              <w:rPr>
                <w:sz w:val="22"/>
                <w:szCs w:val="22"/>
              </w:rPr>
              <w:t>2</w:t>
            </w:r>
            <w:r w:rsidR="00261433">
              <w:rPr>
                <w:sz w:val="22"/>
                <w:szCs w:val="22"/>
              </w:rPr>
              <w:t>45</w:t>
            </w:r>
          </w:p>
        </w:tc>
        <w:tc>
          <w:tcPr>
            <w:tcW w:w="708" w:type="pct"/>
          </w:tcPr>
          <w:p w14:paraId="0DF7D316" w14:textId="7883211B" w:rsidR="004257FE" w:rsidRPr="008B45E6" w:rsidRDefault="004257FE" w:rsidP="007E6F64">
            <w:pPr>
              <w:keepNext/>
              <w:keepLines/>
              <w:spacing w:before="120"/>
              <w:jc w:val="right"/>
              <w:rPr>
                <w:i/>
                <w:iCs/>
                <w:sz w:val="22"/>
                <w:szCs w:val="22"/>
              </w:rPr>
            </w:pPr>
            <w:r w:rsidRPr="008B45E6">
              <w:rPr>
                <w:i/>
                <w:iCs/>
                <w:sz w:val="22"/>
                <w:szCs w:val="22"/>
              </w:rPr>
              <w:t>2</w:t>
            </w:r>
            <w:r w:rsidR="00261433">
              <w:rPr>
                <w:i/>
                <w:iCs/>
                <w:sz w:val="22"/>
                <w:szCs w:val="22"/>
              </w:rPr>
              <w:t>55</w:t>
            </w:r>
          </w:p>
        </w:tc>
        <w:tc>
          <w:tcPr>
            <w:tcW w:w="708" w:type="pct"/>
          </w:tcPr>
          <w:p w14:paraId="7769B740" w14:textId="6A73E033" w:rsidR="004257FE" w:rsidRPr="008B45E6" w:rsidRDefault="004257FE" w:rsidP="007E6F64">
            <w:pPr>
              <w:keepNext/>
              <w:keepLines/>
              <w:spacing w:before="120"/>
              <w:jc w:val="right"/>
              <w:rPr>
                <w:i/>
                <w:iCs/>
                <w:sz w:val="22"/>
                <w:szCs w:val="22"/>
              </w:rPr>
            </w:pPr>
            <w:r w:rsidRPr="008B45E6">
              <w:rPr>
                <w:i/>
                <w:iCs/>
                <w:sz w:val="22"/>
                <w:szCs w:val="22"/>
              </w:rPr>
              <w:t>2</w:t>
            </w:r>
            <w:r w:rsidR="00261433">
              <w:rPr>
                <w:i/>
                <w:iCs/>
                <w:sz w:val="22"/>
                <w:szCs w:val="22"/>
              </w:rPr>
              <w:t>65</w:t>
            </w:r>
          </w:p>
        </w:tc>
        <w:tc>
          <w:tcPr>
            <w:tcW w:w="708" w:type="pct"/>
          </w:tcPr>
          <w:p w14:paraId="2DA7FE4C" w14:textId="19C25506" w:rsidR="004257FE" w:rsidRPr="008B45E6" w:rsidRDefault="004257FE" w:rsidP="007E6F64">
            <w:pPr>
              <w:keepNext/>
              <w:keepLines/>
              <w:spacing w:before="120"/>
              <w:jc w:val="right"/>
              <w:rPr>
                <w:i/>
                <w:iCs/>
                <w:sz w:val="22"/>
                <w:szCs w:val="22"/>
              </w:rPr>
            </w:pPr>
            <w:r w:rsidRPr="008B45E6">
              <w:rPr>
                <w:i/>
                <w:iCs/>
                <w:sz w:val="22"/>
                <w:szCs w:val="22"/>
              </w:rPr>
              <w:t>2</w:t>
            </w:r>
            <w:r w:rsidR="00261433">
              <w:rPr>
                <w:i/>
                <w:iCs/>
                <w:sz w:val="22"/>
                <w:szCs w:val="22"/>
              </w:rPr>
              <w:t>75</w:t>
            </w:r>
          </w:p>
        </w:tc>
      </w:tr>
      <w:tr w:rsidR="004257FE" w:rsidRPr="00906032" w14:paraId="12CECADF" w14:textId="77777777" w:rsidTr="0041353B">
        <w:tc>
          <w:tcPr>
            <w:tcW w:w="804" w:type="pct"/>
            <w:hideMark/>
          </w:tcPr>
          <w:p w14:paraId="6CFF291A" w14:textId="77777777" w:rsidR="004257FE" w:rsidRPr="00BC3D56" w:rsidRDefault="004257FE" w:rsidP="003D6D72">
            <w:pPr>
              <w:keepNext/>
              <w:keepLines/>
              <w:spacing w:before="120"/>
              <w:jc w:val="left"/>
              <w:rPr>
                <w:b/>
                <w:bCs/>
                <w:sz w:val="22"/>
                <w:szCs w:val="22"/>
              </w:rPr>
            </w:pPr>
            <w:r w:rsidRPr="00BC3D56">
              <w:rPr>
                <w:b/>
                <w:bCs/>
                <w:sz w:val="22"/>
                <w:szCs w:val="22"/>
              </w:rPr>
              <w:t>CUSH</w:t>
            </w:r>
          </w:p>
        </w:tc>
        <w:tc>
          <w:tcPr>
            <w:tcW w:w="691" w:type="pct"/>
          </w:tcPr>
          <w:p w14:paraId="7E0E5D9E" w14:textId="7BA44A1F" w:rsidR="004257FE" w:rsidRPr="00BE4858" w:rsidRDefault="004257FE" w:rsidP="007E6F64">
            <w:pPr>
              <w:keepNext/>
              <w:keepLines/>
              <w:spacing w:before="120"/>
              <w:jc w:val="right"/>
              <w:rPr>
                <w:sz w:val="22"/>
                <w:szCs w:val="22"/>
              </w:rPr>
            </w:pPr>
            <w:r>
              <w:rPr>
                <w:sz w:val="22"/>
                <w:szCs w:val="22"/>
              </w:rPr>
              <w:t>2.</w:t>
            </w:r>
            <w:r w:rsidR="00261433">
              <w:rPr>
                <w:sz w:val="22"/>
                <w:szCs w:val="22"/>
              </w:rPr>
              <w:t>25</w:t>
            </w:r>
            <w:r>
              <w:rPr>
                <w:sz w:val="22"/>
                <w:szCs w:val="22"/>
              </w:rPr>
              <w:t>x</w:t>
            </w:r>
          </w:p>
        </w:tc>
        <w:tc>
          <w:tcPr>
            <w:tcW w:w="691" w:type="pct"/>
          </w:tcPr>
          <w:p w14:paraId="082A7B2D" w14:textId="749A0B2F" w:rsidR="004257FE" w:rsidRPr="00BE4858" w:rsidRDefault="00261433" w:rsidP="007E6F64">
            <w:pPr>
              <w:keepNext/>
              <w:keepLines/>
              <w:spacing w:before="120"/>
              <w:jc w:val="right"/>
              <w:rPr>
                <w:sz w:val="22"/>
                <w:szCs w:val="22"/>
              </w:rPr>
            </w:pPr>
            <w:r>
              <w:rPr>
                <w:sz w:val="22"/>
                <w:szCs w:val="22"/>
              </w:rPr>
              <w:t>2</w:t>
            </w:r>
            <w:r w:rsidR="004257FE">
              <w:rPr>
                <w:sz w:val="22"/>
                <w:szCs w:val="22"/>
              </w:rPr>
              <w:t>.</w:t>
            </w:r>
            <w:r>
              <w:rPr>
                <w:sz w:val="22"/>
                <w:szCs w:val="22"/>
              </w:rPr>
              <w:t>15</w:t>
            </w:r>
            <w:r w:rsidR="004257FE">
              <w:rPr>
                <w:sz w:val="22"/>
                <w:szCs w:val="22"/>
              </w:rPr>
              <w:t>x</w:t>
            </w:r>
          </w:p>
        </w:tc>
        <w:tc>
          <w:tcPr>
            <w:tcW w:w="691" w:type="pct"/>
          </w:tcPr>
          <w:p w14:paraId="60C41BBA" w14:textId="7E06B617" w:rsidR="004257FE" w:rsidRPr="00BE4858" w:rsidRDefault="00261433" w:rsidP="007E6F64">
            <w:pPr>
              <w:keepNext/>
              <w:keepLines/>
              <w:spacing w:before="120"/>
              <w:jc w:val="right"/>
              <w:rPr>
                <w:sz w:val="22"/>
                <w:szCs w:val="22"/>
              </w:rPr>
            </w:pPr>
            <w:r>
              <w:rPr>
                <w:sz w:val="22"/>
                <w:szCs w:val="22"/>
              </w:rPr>
              <w:t>2</w:t>
            </w:r>
            <w:r w:rsidR="004257FE">
              <w:rPr>
                <w:sz w:val="22"/>
                <w:szCs w:val="22"/>
              </w:rPr>
              <w:t>.</w:t>
            </w:r>
            <w:r>
              <w:rPr>
                <w:sz w:val="22"/>
                <w:szCs w:val="22"/>
              </w:rPr>
              <w:t>0</w:t>
            </w:r>
            <w:r w:rsidR="004257FE">
              <w:rPr>
                <w:sz w:val="22"/>
                <w:szCs w:val="22"/>
              </w:rPr>
              <w:t>5x</w:t>
            </w:r>
          </w:p>
        </w:tc>
        <w:tc>
          <w:tcPr>
            <w:tcW w:w="708" w:type="pct"/>
          </w:tcPr>
          <w:p w14:paraId="5E68991E" w14:textId="75DDC120" w:rsidR="004257FE" w:rsidRPr="008B45E6" w:rsidRDefault="00261433" w:rsidP="007E6F64">
            <w:pPr>
              <w:keepNext/>
              <w:keepLines/>
              <w:spacing w:before="120"/>
              <w:jc w:val="right"/>
              <w:rPr>
                <w:i/>
                <w:iCs/>
                <w:sz w:val="22"/>
                <w:szCs w:val="22"/>
              </w:rPr>
            </w:pPr>
            <w:r>
              <w:rPr>
                <w:i/>
                <w:iCs/>
                <w:sz w:val="22"/>
                <w:szCs w:val="22"/>
              </w:rPr>
              <w:t>2</w:t>
            </w:r>
            <w:r w:rsidR="004257FE" w:rsidRPr="008B45E6">
              <w:rPr>
                <w:i/>
                <w:iCs/>
                <w:sz w:val="22"/>
                <w:szCs w:val="22"/>
              </w:rPr>
              <w:t>.</w:t>
            </w:r>
            <w:r>
              <w:rPr>
                <w:i/>
                <w:iCs/>
                <w:sz w:val="22"/>
                <w:szCs w:val="22"/>
              </w:rPr>
              <w:t>20</w:t>
            </w:r>
            <w:r w:rsidR="004257FE" w:rsidRPr="008B45E6">
              <w:rPr>
                <w:i/>
                <w:iCs/>
                <w:sz w:val="22"/>
                <w:szCs w:val="22"/>
              </w:rPr>
              <w:t>x</w:t>
            </w:r>
          </w:p>
        </w:tc>
        <w:tc>
          <w:tcPr>
            <w:tcW w:w="708" w:type="pct"/>
          </w:tcPr>
          <w:p w14:paraId="6DC6F8F9" w14:textId="532EF7A7" w:rsidR="004257FE" w:rsidRPr="008B45E6" w:rsidRDefault="004257FE" w:rsidP="007E6F64">
            <w:pPr>
              <w:keepNext/>
              <w:keepLines/>
              <w:spacing w:before="120"/>
              <w:jc w:val="right"/>
              <w:rPr>
                <w:i/>
                <w:iCs/>
                <w:sz w:val="22"/>
                <w:szCs w:val="22"/>
              </w:rPr>
            </w:pPr>
            <w:r w:rsidRPr="008B45E6">
              <w:rPr>
                <w:i/>
                <w:iCs/>
                <w:sz w:val="22"/>
                <w:szCs w:val="22"/>
              </w:rPr>
              <w:t>2.</w:t>
            </w:r>
            <w:r w:rsidR="00261433">
              <w:rPr>
                <w:i/>
                <w:iCs/>
                <w:sz w:val="22"/>
                <w:szCs w:val="22"/>
              </w:rPr>
              <w:t>30</w:t>
            </w:r>
            <w:r w:rsidRPr="008B45E6">
              <w:rPr>
                <w:i/>
                <w:iCs/>
                <w:sz w:val="22"/>
                <w:szCs w:val="22"/>
              </w:rPr>
              <w:t>x</w:t>
            </w:r>
          </w:p>
        </w:tc>
        <w:tc>
          <w:tcPr>
            <w:tcW w:w="708" w:type="pct"/>
          </w:tcPr>
          <w:p w14:paraId="054A69F0" w14:textId="1F460492" w:rsidR="004257FE" w:rsidRPr="008B45E6" w:rsidRDefault="004257FE" w:rsidP="007E6F64">
            <w:pPr>
              <w:keepNext/>
              <w:keepLines/>
              <w:spacing w:before="120"/>
              <w:jc w:val="right"/>
              <w:rPr>
                <w:i/>
                <w:iCs/>
                <w:sz w:val="22"/>
                <w:szCs w:val="22"/>
              </w:rPr>
            </w:pPr>
            <w:r w:rsidRPr="008B45E6">
              <w:rPr>
                <w:i/>
                <w:iCs/>
                <w:sz w:val="22"/>
                <w:szCs w:val="22"/>
              </w:rPr>
              <w:t>2.</w:t>
            </w:r>
            <w:r w:rsidR="00261433">
              <w:rPr>
                <w:i/>
                <w:iCs/>
                <w:sz w:val="22"/>
                <w:szCs w:val="22"/>
              </w:rPr>
              <w:t>40</w:t>
            </w:r>
            <w:r w:rsidRPr="008B45E6">
              <w:rPr>
                <w:i/>
                <w:iCs/>
                <w:sz w:val="22"/>
                <w:szCs w:val="22"/>
              </w:rPr>
              <w:t>x</w:t>
            </w:r>
          </w:p>
        </w:tc>
      </w:tr>
    </w:tbl>
    <w:p w14:paraId="6F545587" w14:textId="75038E41" w:rsidR="00261433" w:rsidRDefault="00261433" w:rsidP="001E37FA">
      <w:pPr>
        <w:spacing w:before="360"/>
        <w:jc w:val="left"/>
      </w:pPr>
      <w:r w:rsidRPr="00336B8E">
        <w:rPr>
          <w:rStyle w:val="DisclosureLabelChar"/>
        </w:rPr>
        <w:t>Narrative</w:t>
      </w:r>
      <w:r>
        <w:rPr>
          <w:rStyle w:val="DisclosureLabelChar"/>
        </w:rPr>
        <w:t xml:space="preserve"> – Obligated Group</w:t>
      </w:r>
      <w:r w:rsidRPr="00906032">
        <w:t xml:space="preserve">: </w:t>
      </w:r>
    </w:p>
    <w:p w14:paraId="000ECCBC" w14:textId="08CBB437" w:rsidR="00261433" w:rsidRDefault="00261433" w:rsidP="001E37FA">
      <w:pPr>
        <w:jc w:val="left"/>
      </w:pPr>
      <w:r>
        <w:t xml:space="preserve">At the obligated-group level, liquidity is stronger because </w:t>
      </w:r>
      <w:r w:rsidR="00187F3B">
        <w:t xml:space="preserve">other </w:t>
      </w:r>
      <w:r>
        <w:t xml:space="preserve">member entities hold </w:t>
      </w:r>
      <w:r w:rsidR="00187F3B">
        <w:t xml:space="preserve">higher levels of unrestricted cash and </w:t>
      </w:r>
      <w:r>
        <w:t>investments.</w:t>
      </w:r>
    </w:p>
    <w:p w14:paraId="7C97868F" w14:textId="598A3921" w:rsidR="00261433" w:rsidRDefault="00261433" w:rsidP="001E37FA">
      <w:pPr>
        <w:jc w:val="left"/>
      </w:pPr>
      <w:r>
        <w:t>The group’s Days Cash on Hand remains above 240 days, providing a buffer against individual campus fluctuations.</w:t>
      </w:r>
    </w:p>
    <w:p w14:paraId="25FEBC15" w14:textId="2D7ECFFC" w:rsidR="00906032" w:rsidRDefault="00906032" w:rsidP="00E675E3">
      <w:pPr>
        <w:pStyle w:val="Heading3"/>
      </w:pPr>
      <w:r w:rsidRPr="00B93190">
        <w:t>Profitability Ratios</w:t>
      </w:r>
    </w:p>
    <w:p w14:paraId="35DEC473" w14:textId="77777777" w:rsidR="00261433" w:rsidRPr="00261433" w:rsidRDefault="00261433" w:rsidP="001E37FA">
      <w:pPr>
        <w:jc w:val="left"/>
        <w:rPr>
          <w:bCs/>
        </w:rPr>
      </w:pPr>
      <w:r w:rsidRPr="00261433">
        <w:rPr>
          <w:b/>
        </w:rPr>
        <w:t>Operating Ratio (OR)</w:t>
      </w:r>
      <w:r w:rsidRPr="00261433">
        <w:rPr>
          <w:bCs/>
        </w:rPr>
        <w:t>. Compares current operating expenses (excluding depreciation and amortization) to current operating revenues (excluding entrance fee amortization). Lower percentages mean operating revenues are more easily covering cash operating expenses.</w:t>
      </w:r>
    </w:p>
    <w:p w14:paraId="3E232DE5" w14:textId="77777777" w:rsidR="00261433" w:rsidRPr="00261433" w:rsidRDefault="00261433" w:rsidP="001E37FA">
      <w:pPr>
        <w:jc w:val="left"/>
        <w:rPr>
          <w:bCs/>
        </w:rPr>
      </w:pPr>
      <w:r w:rsidRPr="00261433">
        <w:rPr>
          <w:b/>
        </w:rPr>
        <w:t>Net Operating Margin (NOM)</w:t>
      </w:r>
      <w:r w:rsidRPr="00261433">
        <w:rPr>
          <w:bCs/>
        </w:rPr>
        <w:t>. Shows the result from core resident services. Higher values mean a stronger operating result from resident services.</w:t>
      </w:r>
    </w:p>
    <w:p w14:paraId="66A473EB" w14:textId="77777777" w:rsidR="00261433" w:rsidRPr="00261433" w:rsidRDefault="00261433" w:rsidP="001E37FA">
      <w:pPr>
        <w:jc w:val="left"/>
        <w:rPr>
          <w:bCs/>
        </w:rPr>
      </w:pPr>
      <w:r w:rsidRPr="00261433">
        <w:rPr>
          <w:b/>
        </w:rPr>
        <w:t>Adjusted Net Operating Margin (NOM-A)</w:t>
      </w:r>
      <w:r w:rsidRPr="00261433">
        <w:rPr>
          <w:bCs/>
        </w:rPr>
        <w:t>. Shows the operating result after also counting net entrance fee cash received during the year. Higher values mean the result is improved when net entrance fee cash is included.</w:t>
      </w:r>
    </w:p>
    <w:p w14:paraId="4A59582C" w14:textId="5FAC91DE" w:rsidR="00CC2158" w:rsidRDefault="00CC2158" w:rsidP="00304FCD">
      <w:pPr>
        <w:keepNext/>
        <w:spacing w:before="360"/>
        <w:jc w:val="left"/>
        <w:rPr>
          <w:b/>
          <w:bCs/>
        </w:rPr>
      </w:pPr>
      <w:r>
        <w:rPr>
          <w:b/>
          <w:bCs/>
        </w:rPr>
        <w:lastRenderedPageBreak/>
        <w:t>Table 35.</w:t>
      </w:r>
      <w:r w:rsidR="008B45E6">
        <w:rPr>
          <w:b/>
          <w:bCs/>
        </w:rPr>
        <w:t>2</w:t>
      </w:r>
      <w:r w:rsidR="00304FCD">
        <w:rPr>
          <w:b/>
          <w:bCs/>
        </w:rPr>
        <w:t xml:space="preserve">: </w:t>
      </w:r>
      <w:r>
        <w:rPr>
          <w:b/>
          <w:bCs/>
        </w:rPr>
        <w:t>Profitability Ratios</w:t>
      </w:r>
      <w:r w:rsidR="00187F3B">
        <w:rPr>
          <w:b/>
          <w:bCs/>
        </w:rPr>
        <w:t xml:space="preserve"> – Provider Only</w:t>
      </w:r>
    </w:p>
    <w:tbl>
      <w:tblPr>
        <w:tblStyle w:val="DS-TableText"/>
        <w:tblW w:w="5000" w:type="pct"/>
        <w:tblLook w:val="06A0" w:firstRow="1" w:lastRow="0" w:firstColumn="1" w:lastColumn="0" w:noHBand="1" w:noVBand="1"/>
        <w:tblCaption w:val="Profitabiity Ratios"/>
        <w:tblDescription w:val="Profitability Ratios"/>
      </w:tblPr>
      <w:tblGrid>
        <w:gridCol w:w="1491"/>
        <w:gridCol w:w="1303"/>
        <w:gridCol w:w="1303"/>
        <w:gridCol w:w="1303"/>
        <w:gridCol w:w="1320"/>
        <w:gridCol w:w="1320"/>
        <w:gridCol w:w="1320"/>
      </w:tblGrid>
      <w:tr w:rsidR="004257FE" w:rsidRPr="00906032" w14:paraId="31764F68" w14:textId="2AD2532D" w:rsidTr="0041353B">
        <w:trPr>
          <w:cnfStyle w:val="100000000000" w:firstRow="1" w:lastRow="0" w:firstColumn="0" w:lastColumn="0" w:oddVBand="0" w:evenVBand="0" w:oddHBand="0" w:evenHBand="0" w:firstRowFirstColumn="0" w:firstRowLastColumn="0" w:lastRowFirstColumn="0" w:lastRowLastColumn="0"/>
        </w:trPr>
        <w:tc>
          <w:tcPr>
            <w:tcW w:w="796" w:type="pct"/>
            <w:hideMark/>
          </w:tcPr>
          <w:p w14:paraId="47D5008C" w14:textId="77777777" w:rsidR="004257FE" w:rsidRPr="009176EE" w:rsidRDefault="004257FE" w:rsidP="009176EE">
            <w:pPr>
              <w:spacing w:before="120"/>
              <w:jc w:val="left"/>
              <w:rPr>
                <w:bCs/>
              </w:rPr>
            </w:pPr>
            <w:r w:rsidRPr="009176EE">
              <w:t>Ratio</w:t>
            </w:r>
          </w:p>
        </w:tc>
        <w:tc>
          <w:tcPr>
            <w:tcW w:w="696" w:type="pct"/>
            <w:hideMark/>
          </w:tcPr>
          <w:p w14:paraId="0537FDB1" w14:textId="77777777" w:rsidR="004257FE" w:rsidRPr="009176EE" w:rsidRDefault="004257FE" w:rsidP="007E6F64">
            <w:pPr>
              <w:spacing w:before="120"/>
              <w:jc w:val="right"/>
              <w:rPr>
                <w:bCs/>
              </w:rPr>
            </w:pPr>
            <w:r w:rsidRPr="009176EE">
              <w:t>FY-2</w:t>
            </w:r>
          </w:p>
        </w:tc>
        <w:tc>
          <w:tcPr>
            <w:tcW w:w="696" w:type="pct"/>
            <w:hideMark/>
          </w:tcPr>
          <w:p w14:paraId="500C2A1E" w14:textId="77777777" w:rsidR="004257FE" w:rsidRPr="009176EE" w:rsidRDefault="004257FE" w:rsidP="007E6F64">
            <w:pPr>
              <w:spacing w:before="120"/>
              <w:jc w:val="right"/>
              <w:rPr>
                <w:bCs/>
              </w:rPr>
            </w:pPr>
            <w:r w:rsidRPr="009176EE">
              <w:t>FY-1</w:t>
            </w:r>
          </w:p>
        </w:tc>
        <w:tc>
          <w:tcPr>
            <w:tcW w:w="696" w:type="pct"/>
            <w:hideMark/>
          </w:tcPr>
          <w:p w14:paraId="7DB8B14A" w14:textId="2FD13652" w:rsidR="004257FE" w:rsidRPr="009176EE" w:rsidRDefault="004257FE" w:rsidP="007E6F64">
            <w:pPr>
              <w:spacing w:before="120"/>
              <w:jc w:val="right"/>
              <w:rPr>
                <w:bCs/>
              </w:rPr>
            </w:pPr>
            <w:r w:rsidRPr="009176EE">
              <w:t xml:space="preserve">FY </w:t>
            </w:r>
          </w:p>
        </w:tc>
        <w:tc>
          <w:tcPr>
            <w:tcW w:w="705" w:type="pct"/>
          </w:tcPr>
          <w:p w14:paraId="754078B4" w14:textId="0CC68063" w:rsidR="004257FE" w:rsidRPr="009176EE" w:rsidRDefault="004257FE" w:rsidP="007E6F64">
            <w:pPr>
              <w:spacing w:before="120"/>
              <w:jc w:val="right"/>
              <w:rPr>
                <w:bCs/>
                <w:i/>
                <w:iCs/>
              </w:rPr>
            </w:pPr>
            <w:r w:rsidRPr="009176EE">
              <w:rPr>
                <w:i/>
                <w:iCs/>
              </w:rPr>
              <w:t>FY+1</w:t>
            </w:r>
          </w:p>
        </w:tc>
        <w:tc>
          <w:tcPr>
            <w:tcW w:w="705" w:type="pct"/>
          </w:tcPr>
          <w:p w14:paraId="2EDCAD14" w14:textId="1E3C6C52" w:rsidR="004257FE" w:rsidRPr="009176EE" w:rsidRDefault="004257FE" w:rsidP="007E6F64">
            <w:pPr>
              <w:spacing w:before="120"/>
              <w:jc w:val="right"/>
              <w:rPr>
                <w:bCs/>
                <w:i/>
                <w:iCs/>
              </w:rPr>
            </w:pPr>
            <w:r w:rsidRPr="009176EE">
              <w:rPr>
                <w:i/>
                <w:iCs/>
              </w:rPr>
              <w:t>FY+2</w:t>
            </w:r>
          </w:p>
        </w:tc>
        <w:tc>
          <w:tcPr>
            <w:tcW w:w="705" w:type="pct"/>
          </w:tcPr>
          <w:p w14:paraId="61CDAEDA" w14:textId="1894B878" w:rsidR="004257FE" w:rsidRPr="009176EE" w:rsidRDefault="004257FE" w:rsidP="007E6F64">
            <w:pPr>
              <w:spacing w:before="120"/>
              <w:jc w:val="right"/>
              <w:rPr>
                <w:bCs/>
                <w:i/>
                <w:iCs/>
              </w:rPr>
            </w:pPr>
            <w:r w:rsidRPr="009176EE">
              <w:rPr>
                <w:i/>
                <w:iCs/>
              </w:rPr>
              <w:t>FY+3</w:t>
            </w:r>
          </w:p>
        </w:tc>
      </w:tr>
      <w:tr w:rsidR="004257FE" w:rsidRPr="00906032" w14:paraId="10B77E97" w14:textId="7DDBC1CC" w:rsidTr="0041353B">
        <w:tc>
          <w:tcPr>
            <w:tcW w:w="796" w:type="pct"/>
            <w:hideMark/>
          </w:tcPr>
          <w:p w14:paraId="22D1156F" w14:textId="31240DCC" w:rsidR="004257FE" w:rsidRPr="00BC3D56" w:rsidRDefault="004257FE" w:rsidP="008B45E6">
            <w:pPr>
              <w:keepNext/>
              <w:spacing w:before="120"/>
              <w:jc w:val="left"/>
              <w:rPr>
                <w:b/>
                <w:bCs/>
                <w:sz w:val="22"/>
                <w:szCs w:val="22"/>
              </w:rPr>
            </w:pPr>
            <w:r w:rsidRPr="00BC3D56">
              <w:rPr>
                <w:b/>
                <w:bCs/>
                <w:sz w:val="22"/>
                <w:szCs w:val="22"/>
              </w:rPr>
              <w:t>OR</w:t>
            </w:r>
          </w:p>
        </w:tc>
        <w:tc>
          <w:tcPr>
            <w:tcW w:w="696" w:type="pct"/>
          </w:tcPr>
          <w:p w14:paraId="1FE4FD05" w14:textId="6CAD00ED" w:rsidR="004257FE" w:rsidRPr="003B541C" w:rsidRDefault="004257FE" w:rsidP="007E6F64">
            <w:pPr>
              <w:spacing w:before="120"/>
              <w:jc w:val="right"/>
              <w:rPr>
                <w:sz w:val="22"/>
                <w:szCs w:val="22"/>
              </w:rPr>
            </w:pPr>
            <w:bookmarkStart w:id="48" w:name="OR_FY2"/>
            <w:r>
              <w:rPr>
                <w:sz w:val="22"/>
                <w:szCs w:val="22"/>
              </w:rPr>
              <w:t>95.4%</w:t>
            </w:r>
            <w:bookmarkEnd w:id="48"/>
          </w:p>
        </w:tc>
        <w:tc>
          <w:tcPr>
            <w:tcW w:w="696" w:type="pct"/>
          </w:tcPr>
          <w:p w14:paraId="2ECB7A91" w14:textId="575F6C3A" w:rsidR="004257FE" w:rsidRPr="003B541C" w:rsidRDefault="004257FE" w:rsidP="007E6F64">
            <w:pPr>
              <w:spacing w:before="120"/>
              <w:jc w:val="right"/>
              <w:rPr>
                <w:sz w:val="22"/>
                <w:szCs w:val="22"/>
              </w:rPr>
            </w:pPr>
            <w:bookmarkStart w:id="49" w:name="OR_FY1"/>
            <w:r>
              <w:rPr>
                <w:sz w:val="22"/>
                <w:szCs w:val="22"/>
              </w:rPr>
              <w:t>94.9%</w:t>
            </w:r>
            <w:bookmarkEnd w:id="49"/>
          </w:p>
        </w:tc>
        <w:tc>
          <w:tcPr>
            <w:tcW w:w="696" w:type="pct"/>
          </w:tcPr>
          <w:p w14:paraId="4F29C6AB" w14:textId="013A645D" w:rsidR="004257FE" w:rsidRPr="003B541C" w:rsidRDefault="004257FE" w:rsidP="007E6F64">
            <w:pPr>
              <w:spacing w:before="120"/>
              <w:jc w:val="right"/>
              <w:rPr>
                <w:sz w:val="22"/>
                <w:szCs w:val="22"/>
              </w:rPr>
            </w:pPr>
            <w:bookmarkStart w:id="50" w:name="OR_FY0"/>
            <w:r>
              <w:rPr>
                <w:sz w:val="22"/>
                <w:szCs w:val="22"/>
              </w:rPr>
              <w:t>94.5%</w:t>
            </w:r>
            <w:bookmarkEnd w:id="50"/>
          </w:p>
        </w:tc>
        <w:tc>
          <w:tcPr>
            <w:tcW w:w="705" w:type="pct"/>
          </w:tcPr>
          <w:p w14:paraId="75A25C3D" w14:textId="390D479D" w:rsidR="004257FE" w:rsidRPr="008B45E6" w:rsidRDefault="004257FE" w:rsidP="007E6F64">
            <w:pPr>
              <w:spacing w:before="120"/>
              <w:jc w:val="right"/>
              <w:rPr>
                <w:i/>
                <w:iCs/>
                <w:sz w:val="22"/>
                <w:szCs w:val="22"/>
              </w:rPr>
            </w:pPr>
            <w:bookmarkStart w:id="51" w:name="OR_FYP1"/>
            <w:r w:rsidRPr="008B45E6">
              <w:rPr>
                <w:i/>
                <w:iCs/>
                <w:sz w:val="22"/>
                <w:szCs w:val="22"/>
              </w:rPr>
              <w:t>94.0%</w:t>
            </w:r>
            <w:bookmarkEnd w:id="51"/>
          </w:p>
        </w:tc>
        <w:tc>
          <w:tcPr>
            <w:tcW w:w="705" w:type="pct"/>
          </w:tcPr>
          <w:p w14:paraId="2F5BEF54" w14:textId="4D81255B" w:rsidR="004257FE" w:rsidRPr="008B45E6" w:rsidRDefault="004257FE" w:rsidP="007E6F64">
            <w:pPr>
              <w:spacing w:before="120"/>
              <w:jc w:val="right"/>
              <w:rPr>
                <w:i/>
                <w:iCs/>
                <w:sz w:val="22"/>
                <w:szCs w:val="22"/>
              </w:rPr>
            </w:pPr>
            <w:bookmarkStart w:id="52" w:name="OR_FYP2"/>
            <w:r w:rsidRPr="008B45E6">
              <w:rPr>
                <w:i/>
                <w:iCs/>
                <w:sz w:val="22"/>
                <w:szCs w:val="22"/>
              </w:rPr>
              <w:t>93.8%</w:t>
            </w:r>
            <w:bookmarkEnd w:id="52"/>
          </w:p>
        </w:tc>
        <w:tc>
          <w:tcPr>
            <w:tcW w:w="705" w:type="pct"/>
          </w:tcPr>
          <w:p w14:paraId="72A6A678" w14:textId="6E82ED4C" w:rsidR="004257FE" w:rsidRPr="008B45E6" w:rsidRDefault="004257FE" w:rsidP="007E6F64">
            <w:pPr>
              <w:spacing w:before="120"/>
              <w:jc w:val="right"/>
              <w:rPr>
                <w:i/>
                <w:iCs/>
                <w:sz w:val="22"/>
                <w:szCs w:val="22"/>
              </w:rPr>
            </w:pPr>
            <w:bookmarkStart w:id="53" w:name="OR_FYP3"/>
            <w:r w:rsidRPr="008B45E6">
              <w:rPr>
                <w:i/>
                <w:iCs/>
                <w:sz w:val="22"/>
                <w:szCs w:val="22"/>
              </w:rPr>
              <w:t>93.5%</w:t>
            </w:r>
            <w:bookmarkEnd w:id="53"/>
          </w:p>
        </w:tc>
      </w:tr>
      <w:tr w:rsidR="004257FE" w:rsidRPr="00906032" w14:paraId="3F8E9D5D" w14:textId="74717A12" w:rsidTr="0041353B">
        <w:tc>
          <w:tcPr>
            <w:tcW w:w="796" w:type="pct"/>
            <w:hideMark/>
          </w:tcPr>
          <w:p w14:paraId="6A8032FB" w14:textId="26394971" w:rsidR="004257FE" w:rsidRPr="00BC3D56" w:rsidRDefault="004257FE" w:rsidP="008B45E6">
            <w:pPr>
              <w:spacing w:before="120"/>
              <w:jc w:val="left"/>
              <w:rPr>
                <w:b/>
                <w:bCs/>
                <w:sz w:val="22"/>
                <w:szCs w:val="22"/>
              </w:rPr>
            </w:pPr>
            <w:r w:rsidRPr="00BC3D56">
              <w:rPr>
                <w:b/>
                <w:bCs/>
                <w:sz w:val="22"/>
                <w:szCs w:val="22"/>
              </w:rPr>
              <w:t>NOM</w:t>
            </w:r>
          </w:p>
        </w:tc>
        <w:tc>
          <w:tcPr>
            <w:tcW w:w="696" w:type="pct"/>
          </w:tcPr>
          <w:p w14:paraId="6C6239F8" w14:textId="5DFB16A4" w:rsidR="004257FE" w:rsidRPr="003B541C" w:rsidRDefault="004257FE" w:rsidP="007E6F64">
            <w:pPr>
              <w:spacing w:before="120"/>
              <w:jc w:val="right"/>
              <w:rPr>
                <w:sz w:val="22"/>
                <w:szCs w:val="22"/>
              </w:rPr>
            </w:pPr>
            <w:bookmarkStart w:id="54" w:name="NOM_FY2"/>
            <w:r>
              <w:rPr>
                <w:sz w:val="22"/>
                <w:szCs w:val="22"/>
              </w:rPr>
              <w:t>3.1%</w:t>
            </w:r>
            <w:bookmarkEnd w:id="54"/>
          </w:p>
        </w:tc>
        <w:tc>
          <w:tcPr>
            <w:tcW w:w="696" w:type="pct"/>
          </w:tcPr>
          <w:p w14:paraId="0F56C97F" w14:textId="19103377" w:rsidR="004257FE" w:rsidRPr="003B541C" w:rsidRDefault="004257FE" w:rsidP="007E6F64">
            <w:pPr>
              <w:spacing w:before="120"/>
              <w:jc w:val="right"/>
              <w:rPr>
                <w:sz w:val="22"/>
                <w:szCs w:val="22"/>
              </w:rPr>
            </w:pPr>
            <w:bookmarkStart w:id="55" w:name="NOM_FY1"/>
            <w:r>
              <w:rPr>
                <w:sz w:val="22"/>
                <w:szCs w:val="22"/>
              </w:rPr>
              <w:t>3.8%</w:t>
            </w:r>
            <w:bookmarkEnd w:id="55"/>
          </w:p>
        </w:tc>
        <w:tc>
          <w:tcPr>
            <w:tcW w:w="696" w:type="pct"/>
          </w:tcPr>
          <w:p w14:paraId="0F7CBDEB" w14:textId="76FF46D4" w:rsidR="004257FE" w:rsidRPr="003B541C" w:rsidRDefault="004257FE" w:rsidP="007E6F64">
            <w:pPr>
              <w:spacing w:before="120"/>
              <w:jc w:val="right"/>
              <w:rPr>
                <w:sz w:val="22"/>
                <w:szCs w:val="22"/>
              </w:rPr>
            </w:pPr>
            <w:bookmarkStart w:id="56" w:name="NOM_FY0"/>
            <w:r>
              <w:rPr>
                <w:sz w:val="22"/>
                <w:szCs w:val="22"/>
              </w:rPr>
              <w:t>4.2%</w:t>
            </w:r>
            <w:bookmarkEnd w:id="56"/>
          </w:p>
        </w:tc>
        <w:tc>
          <w:tcPr>
            <w:tcW w:w="705" w:type="pct"/>
          </w:tcPr>
          <w:p w14:paraId="7E4F6D24" w14:textId="6303AB9D" w:rsidR="004257FE" w:rsidRPr="008B45E6" w:rsidRDefault="004257FE" w:rsidP="007E6F64">
            <w:pPr>
              <w:spacing w:before="120"/>
              <w:jc w:val="right"/>
              <w:rPr>
                <w:i/>
                <w:iCs/>
                <w:sz w:val="22"/>
                <w:szCs w:val="22"/>
              </w:rPr>
            </w:pPr>
            <w:bookmarkStart w:id="57" w:name="NOM_FYP1"/>
            <w:r>
              <w:rPr>
                <w:i/>
                <w:iCs/>
                <w:sz w:val="22"/>
                <w:szCs w:val="22"/>
              </w:rPr>
              <w:t>4</w:t>
            </w:r>
            <w:r w:rsidRPr="008B45E6">
              <w:rPr>
                <w:i/>
                <w:iCs/>
                <w:sz w:val="22"/>
                <w:szCs w:val="22"/>
              </w:rPr>
              <w:t>.</w:t>
            </w:r>
            <w:r>
              <w:rPr>
                <w:i/>
                <w:iCs/>
                <w:sz w:val="22"/>
                <w:szCs w:val="22"/>
              </w:rPr>
              <w:t>5</w:t>
            </w:r>
            <w:r w:rsidRPr="008B45E6">
              <w:rPr>
                <w:i/>
                <w:iCs/>
                <w:sz w:val="22"/>
                <w:szCs w:val="22"/>
              </w:rPr>
              <w:t>%</w:t>
            </w:r>
            <w:bookmarkEnd w:id="57"/>
          </w:p>
        </w:tc>
        <w:tc>
          <w:tcPr>
            <w:tcW w:w="705" w:type="pct"/>
          </w:tcPr>
          <w:p w14:paraId="3F07AF1B" w14:textId="11F4DF3E" w:rsidR="004257FE" w:rsidRPr="008B45E6" w:rsidRDefault="004257FE" w:rsidP="007E6F64">
            <w:pPr>
              <w:spacing w:before="120"/>
              <w:jc w:val="right"/>
              <w:rPr>
                <w:i/>
                <w:iCs/>
                <w:sz w:val="22"/>
                <w:szCs w:val="22"/>
              </w:rPr>
            </w:pPr>
            <w:bookmarkStart w:id="58" w:name="NOM_FYP2"/>
            <w:r>
              <w:rPr>
                <w:i/>
                <w:iCs/>
                <w:sz w:val="22"/>
                <w:szCs w:val="22"/>
              </w:rPr>
              <w:t>4</w:t>
            </w:r>
            <w:r w:rsidRPr="008B45E6">
              <w:rPr>
                <w:i/>
                <w:iCs/>
                <w:sz w:val="22"/>
                <w:szCs w:val="22"/>
              </w:rPr>
              <w:t>.</w:t>
            </w:r>
            <w:r>
              <w:rPr>
                <w:i/>
                <w:iCs/>
                <w:sz w:val="22"/>
                <w:szCs w:val="22"/>
              </w:rPr>
              <w:t>8</w:t>
            </w:r>
            <w:r w:rsidRPr="008B45E6">
              <w:rPr>
                <w:i/>
                <w:iCs/>
                <w:sz w:val="22"/>
                <w:szCs w:val="22"/>
              </w:rPr>
              <w:t>%</w:t>
            </w:r>
            <w:bookmarkEnd w:id="58"/>
          </w:p>
        </w:tc>
        <w:tc>
          <w:tcPr>
            <w:tcW w:w="705" w:type="pct"/>
          </w:tcPr>
          <w:p w14:paraId="4064F382" w14:textId="565BC572" w:rsidR="004257FE" w:rsidRPr="008B45E6" w:rsidRDefault="004257FE" w:rsidP="007E6F64">
            <w:pPr>
              <w:spacing w:before="120"/>
              <w:jc w:val="right"/>
              <w:rPr>
                <w:i/>
                <w:iCs/>
                <w:sz w:val="22"/>
                <w:szCs w:val="22"/>
              </w:rPr>
            </w:pPr>
            <w:bookmarkStart w:id="59" w:name="NOM_FYP3"/>
            <w:r>
              <w:rPr>
                <w:i/>
                <w:iCs/>
                <w:sz w:val="22"/>
                <w:szCs w:val="22"/>
              </w:rPr>
              <w:t>5</w:t>
            </w:r>
            <w:r w:rsidRPr="008B45E6">
              <w:rPr>
                <w:i/>
                <w:iCs/>
                <w:sz w:val="22"/>
                <w:szCs w:val="22"/>
              </w:rPr>
              <w:t>.</w:t>
            </w:r>
            <w:r>
              <w:rPr>
                <w:i/>
                <w:iCs/>
                <w:sz w:val="22"/>
                <w:szCs w:val="22"/>
              </w:rPr>
              <w:t>0</w:t>
            </w:r>
            <w:r w:rsidRPr="008B45E6">
              <w:rPr>
                <w:i/>
                <w:iCs/>
                <w:sz w:val="22"/>
                <w:szCs w:val="22"/>
              </w:rPr>
              <w:t>%</w:t>
            </w:r>
            <w:bookmarkEnd w:id="59"/>
          </w:p>
        </w:tc>
      </w:tr>
      <w:tr w:rsidR="004257FE" w:rsidRPr="00906032" w14:paraId="44317A5A" w14:textId="4C2B1E91" w:rsidTr="0041353B">
        <w:tc>
          <w:tcPr>
            <w:tcW w:w="796" w:type="pct"/>
          </w:tcPr>
          <w:p w14:paraId="7A890E70" w14:textId="5BD9A4D1" w:rsidR="004257FE" w:rsidRPr="00BC3D56" w:rsidRDefault="004257FE" w:rsidP="008B45E6">
            <w:pPr>
              <w:spacing w:before="120"/>
              <w:jc w:val="left"/>
              <w:rPr>
                <w:b/>
                <w:bCs/>
                <w:sz w:val="22"/>
                <w:szCs w:val="22"/>
              </w:rPr>
            </w:pPr>
            <w:r w:rsidRPr="00BC3D56">
              <w:rPr>
                <w:b/>
                <w:bCs/>
                <w:sz w:val="22"/>
                <w:szCs w:val="22"/>
              </w:rPr>
              <w:t>NOM-A</w:t>
            </w:r>
          </w:p>
        </w:tc>
        <w:tc>
          <w:tcPr>
            <w:tcW w:w="696" w:type="pct"/>
          </w:tcPr>
          <w:p w14:paraId="1ECBD170" w14:textId="6B4F4DF1" w:rsidR="004257FE" w:rsidRPr="003B541C" w:rsidRDefault="004257FE" w:rsidP="007E6F64">
            <w:pPr>
              <w:spacing w:before="120"/>
              <w:jc w:val="right"/>
              <w:rPr>
                <w:sz w:val="22"/>
                <w:szCs w:val="22"/>
              </w:rPr>
            </w:pPr>
            <w:bookmarkStart w:id="60" w:name="NOMA_FY2"/>
            <w:r>
              <w:rPr>
                <w:sz w:val="22"/>
                <w:szCs w:val="22"/>
              </w:rPr>
              <w:t>4.6%</w:t>
            </w:r>
            <w:bookmarkEnd w:id="60"/>
          </w:p>
        </w:tc>
        <w:tc>
          <w:tcPr>
            <w:tcW w:w="696" w:type="pct"/>
          </w:tcPr>
          <w:p w14:paraId="0C2E87AA" w14:textId="57587300" w:rsidR="004257FE" w:rsidRPr="003B541C" w:rsidRDefault="004257FE" w:rsidP="007E6F64">
            <w:pPr>
              <w:spacing w:before="120"/>
              <w:jc w:val="right"/>
              <w:rPr>
                <w:sz w:val="22"/>
                <w:szCs w:val="22"/>
              </w:rPr>
            </w:pPr>
            <w:bookmarkStart w:id="61" w:name="NOMA_FY1"/>
            <w:r>
              <w:rPr>
                <w:sz w:val="22"/>
                <w:szCs w:val="22"/>
              </w:rPr>
              <w:t>5.1%</w:t>
            </w:r>
            <w:bookmarkEnd w:id="61"/>
          </w:p>
        </w:tc>
        <w:tc>
          <w:tcPr>
            <w:tcW w:w="696" w:type="pct"/>
          </w:tcPr>
          <w:p w14:paraId="70172D4B" w14:textId="7A17148D" w:rsidR="004257FE" w:rsidRPr="003B541C" w:rsidRDefault="004257FE" w:rsidP="007E6F64">
            <w:pPr>
              <w:spacing w:before="120"/>
              <w:jc w:val="right"/>
              <w:rPr>
                <w:sz w:val="22"/>
                <w:szCs w:val="22"/>
              </w:rPr>
            </w:pPr>
            <w:bookmarkStart w:id="62" w:name="NOMA_FY0"/>
            <w:r>
              <w:rPr>
                <w:sz w:val="22"/>
                <w:szCs w:val="22"/>
              </w:rPr>
              <w:t>5.5%</w:t>
            </w:r>
            <w:bookmarkEnd w:id="62"/>
          </w:p>
        </w:tc>
        <w:tc>
          <w:tcPr>
            <w:tcW w:w="705" w:type="pct"/>
          </w:tcPr>
          <w:p w14:paraId="74465711" w14:textId="6FAC8CCC" w:rsidR="004257FE" w:rsidRPr="008B45E6" w:rsidRDefault="004257FE" w:rsidP="007E6F64">
            <w:pPr>
              <w:spacing w:before="120"/>
              <w:jc w:val="right"/>
              <w:rPr>
                <w:i/>
                <w:iCs/>
                <w:sz w:val="22"/>
                <w:szCs w:val="22"/>
              </w:rPr>
            </w:pPr>
            <w:bookmarkStart w:id="63" w:name="NOMA_FYP1"/>
            <w:r>
              <w:rPr>
                <w:i/>
                <w:iCs/>
                <w:sz w:val="22"/>
                <w:szCs w:val="22"/>
              </w:rPr>
              <w:t>5</w:t>
            </w:r>
            <w:r w:rsidRPr="008B45E6">
              <w:rPr>
                <w:i/>
                <w:iCs/>
                <w:sz w:val="22"/>
                <w:szCs w:val="22"/>
              </w:rPr>
              <w:t>.</w:t>
            </w:r>
            <w:r>
              <w:rPr>
                <w:i/>
                <w:iCs/>
                <w:sz w:val="22"/>
                <w:szCs w:val="22"/>
              </w:rPr>
              <w:t>8</w:t>
            </w:r>
            <w:r w:rsidRPr="008B45E6">
              <w:rPr>
                <w:i/>
                <w:iCs/>
                <w:sz w:val="22"/>
                <w:szCs w:val="22"/>
              </w:rPr>
              <w:t>%</w:t>
            </w:r>
            <w:bookmarkEnd w:id="63"/>
          </w:p>
        </w:tc>
        <w:tc>
          <w:tcPr>
            <w:tcW w:w="705" w:type="pct"/>
          </w:tcPr>
          <w:p w14:paraId="6B30B4FF" w14:textId="6719D913" w:rsidR="004257FE" w:rsidRPr="008B45E6" w:rsidRDefault="004257FE" w:rsidP="007E6F64">
            <w:pPr>
              <w:spacing w:before="120"/>
              <w:jc w:val="right"/>
              <w:rPr>
                <w:i/>
                <w:iCs/>
                <w:sz w:val="22"/>
                <w:szCs w:val="22"/>
              </w:rPr>
            </w:pPr>
            <w:bookmarkStart w:id="64" w:name="NOMA_FYP2"/>
            <w:r>
              <w:rPr>
                <w:i/>
                <w:iCs/>
                <w:sz w:val="22"/>
                <w:szCs w:val="22"/>
              </w:rPr>
              <w:t>6</w:t>
            </w:r>
            <w:r w:rsidRPr="008B45E6">
              <w:rPr>
                <w:i/>
                <w:iCs/>
                <w:sz w:val="22"/>
                <w:szCs w:val="22"/>
              </w:rPr>
              <w:t>.</w:t>
            </w:r>
            <w:r>
              <w:rPr>
                <w:i/>
                <w:iCs/>
                <w:sz w:val="22"/>
                <w:szCs w:val="22"/>
              </w:rPr>
              <w:t>0</w:t>
            </w:r>
            <w:r w:rsidRPr="008B45E6">
              <w:rPr>
                <w:i/>
                <w:iCs/>
                <w:sz w:val="22"/>
                <w:szCs w:val="22"/>
              </w:rPr>
              <w:t>%</w:t>
            </w:r>
            <w:bookmarkEnd w:id="64"/>
          </w:p>
        </w:tc>
        <w:tc>
          <w:tcPr>
            <w:tcW w:w="705" w:type="pct"/>
          </w:tcPr>
          <w:p w14:paraId="2D407126" w14:textId="05D6E48B" w:rsidR="004257FE" w:rsidRPr="008B45E6" w:rsidRDefault="004257FE" w:rsidP="007E6F64">
            <w:pPr>
              <w:spacing w:before="120"/>
              <w:jc w:val="right"/>
              <w:rPr>
                <w:i/>
                <w:iCs/>
                <w:sz w:val="22"/>
                <w:szCs w:val="22"/>
              </w:rPr>
            </w:pPr>
            <w:bookmarkStart w:id="65" w:name="NOMA_FYP3"/>
            <w:r>
              <w:rPr>
                <w:i/>
                <w:iCs/>
                <w:sz w:val="22"/>
                <w:szCs w:val="22"/>
              </w:rPr>
              <w:t>6</w:t>
            </w:r>
            <w:r w:rsidRPr="008B45E6">
              <w:rPr>
                <w:i/>
                <w:iCs/>
                <w:sz w:val="22"/>
                <w:szCs w:val="22"/>
              </w:rPr>
              <w:t>.</w:t>
            </w:r>
            <w:r>
              <w:rPr>
                <w:i/>
                <w:iCs/>
                <w:sz w:val="22"/>
                <w:szCs w:val="22"/>
              </w:rPr>
              <w:t>2</w:t>
            </w:r>
            <w:r w:rsidRPr="008B45E6">
              <w:rPr>
                <w:i/>
                <w:iCs/>
                <w:sz w:val="22"/>
                <w:szCs w:val="22"/>
              </w:rPr>
              <w:t>%</w:t>
            </w:r>
            <w:bookmarkEnd w:id="65"/>
          </w:p>
        </w:tc>
      </w:tr>
    </w:tbl>
    <w:p w14:paraId="2C66A835" w14:textId="77777777" w:rsidR="00187F3B" w:rsidRDefault="00906032" w:rsidP="001E37FA">
      <w:pPr>
        <w:spacing w:before="240"/>
        <w:jc w:val="left"/>
      </w:pPr>
      <w:r w:rsidRPr="00336B8E">
        <w:rPr>
          <w:rStyle w:val="DisclosureLabelChar"/>
        </w:rPr>
        <w:t>Narrative</w:t>
      </w:r>
      <w:r w:rsidR="00187F3B">
        <w:rPr>
          <w:rStyle w:val="DisclosureLabelChar"/>
        </w:rPr>
        <w:t xml:space="preserve"> – Provider Only</w:t>
      </w:r>
      <w:r w:rsidRPr="00906032">
        <w:t xml:space="preserve">: </w:t>
      </w:r>
    </w:p>
    <w:p w14:paraId="0084DE9E" w14:textId="77777777" w:rsidR="00187F3B" w:rsidRDefault="00187F3B" w:rsidP="001E37FA">
      <w:pPr>
        <w:jc w:val="left"/>
      </w:pPr>
      <w:r>
        <w:t>Margins strengthened beginning FY 2023 as census stabilized, inflation moderated, and expense controls took hold.</w:t>
      </w:r>
    </w:p>
    <w:p w14:paraId="76CC6A56" w14:textId="00A3E821" w:rsidR="00906032" w:rsidRDefault="00187F3B" w:rsidP="001E37FA">
      <w:pPr>
        <w:jc w:val="left"/>
      </w:pPr>
      <w:r>
        <w:t>Management projects continued modest improvement through FY 2028 as operating efficiencies and entrance-fee inflows support profitability.</w:t>
      </w:r>
    </w:p>
    <w:p w14:paraId="049E8149" w14:textId="2352C277" w:rsidR="00187F3B" w:rsidRDefault="00187F3B" w:rsidP="00187F3B">
      <w:pPr>
        <w:keepNext/>
        <w:spacing w:before="360"/>
        <w:jc w:val="left"/>
        <w:rPr>
          <w:b/>
          <w:bCs/>
        </w:rPr>
      </w:pPr>
      <w:r>
        <w:rPr>
          <w:b/>
          <w:bCs/>
        </w:rPr>
        <w:t>Table 35.2A: Profitability Ratios – Obligated Group</w:t>
      </w:r>
    </w:p>
    <w:tbl>
      <w:tblPr>
        <w:tblStyle w:val="DS-TableText"/>
        <w:tblW w:w="5000" w:type="pct"/>
        <w:tblLook w:val="06A0" w:firstRow="1" w:lastRow="0" w:firstColumn="1" w:lastColumn="0" w:noHBand="1" w:noVBand="1"/>
        <w:tblCaption w:val="Profitabiity Ratios"/>
        <w:tblDescription w:val="Profitability Ratios"/>
      </w:tblPr>
      <w:tblGrid>
        <w:gridCol w:w="1491"/>
        <w:gridCol w:w="1303"/>
        <w:gridCol w:w="1303"/>
        <w:gridCol w:w="1303"/>
        <w:gridCol w:w="1320"/>
        <w:gridCol w:w="1320"/>
        <w:gridCol w:w="1320"/>
      </w:tblGrid>
      <w:tr w:rsidR="00187F3B" w:rsidRPr="00906032" w14:paraId="7CF2BC59" w14:textId="77777777" w:rsidTr="0041353B">
        <w:trPr>
          <w:cnfStyle w:val="100000000000" w:firstRow="1" w:lastRow="0" w:firstColumn="0" w:lastColumn="0" w:oddVBand="0" w:evenVBand="0" w:oddHBand="0" w:evenHBand="0" w:firstRowFirstColumn="0" w:firstRowLastColumn="0" w:lastRowFirstColumn="0" w:lastRowLastColumn="0"/>
        </w:trPr>
        <w:tc>
          <w:tcPr>
            <w:tcW w:w="796" w:type="pct"/>
            <w:hideMark/>
          </w:tcPr>
          <w:p w14:paraId="4FD291EE" w14:textId="77777777" w:rsidR="00187F3B" w:rsidRPr="009176EE" w:rsidRDefault="00187F3B" w:rsidP="003D6D72">
            <w:pPr>
              <w:spacing w:before="120"/>
              <w:jc w:val="left"/>
              <w:rPr>
                <w:bCs/>
              </w:rPr>
            </w:pPr>
            <w:r w:rsidRPr="009176EE">
              <w:t>Ratio</w:t>
            </w:r>
          </w:p>
        </w:tc>
        <w:tc>
          <w:tcPr>
            <w:tcW w:w="696" w:type="pct"/>
            <w:hideMark/>
          </w:tcPr>
          <w:p w14:paraId="5C352B14" w14:textId="77777777" w:rsidR="00187F3B" w:rsidRPr="009176EE" w:rsidRDefault="00187F3B" w:rsidP="007E6F64">
            <w:pPr>
              <w:spacing w:before="120"/>
              <w:jc w:val="right"/>
              <w:rPr>
                <w:bCs/>
              </w:rPr>
            </w:pPr>
            <w:r w:rsidRPr="009176EE">
              <w:t>FY-2</w:t>
            </w:r>
          </w:p>
        </w:tc>
        <w:tc>
          <w:tcPr>
            <w:tcW w:w="696" w:type="pct"/>
            <w:hideMark/>
          </w:tcPr>
          <w:p w14:paraId="7EC29360" w14:textId="77777777" w:rsidR="00187F3B" w:rsidRPr="009176EE" w:rsidRDefault="00187F3B" w:rsidP="007E6F64">
            <w:pPr>
              <w:spacing w:before="120"/>
              <w:jc w:val="right"/>
              <w:rPr>
                <w:bCs/>
              </w:rPr>
            </w:pPr>
            <w:r w:rsidRPr="009176EE">
              <w:t>FY-1</w:t>
            </w:r>
          </w:p>
        </w:tc>
        <w:tc>
          <w:tcPr>
            <w:tcW w:w="696" w:type="pct"/>
            <w:hideMark/>
          </w:tcPr>
          <w:p w14:paraId="099CC669" w14:textId="77777777" w:rsidR="00187F3B" w:rsidRPr="009176EE" w:rsidRDefault="00187F3B" w:rsidP="007E6F64">
            <w:pPr>
              <w:spacing w:before="120"/>
              <w:jc w:val="right"/>
              <w:rPr>
                <w:bCs/>
              </w:rPr>
            </w:pPr>
            <w:r w:rsidRPr="009176EE">
              <w:t xml:space="preserve">FY </w:t>
            </w:r>
          </w:p>
        </w:tc>
        <w:tc>
          <w:tcPr>
            <w:tcW w:w="705" w:type="pct"/>
          </w:tcPr>
          <w:p w14:paraId="5E74596C" w14:textId="77777777" w:rsidR="00187F3B" w:rsidRPr="009176EE" w:rsidRDefault="00187F3B" w:rsidP="007E6F64">
            <w:pPr>
              <w:spacing w:before="120"/>
              <w:jc w:val="right"/>
              <w:rPr>
                <w:bCs/>
                <w:i/>
                <w:iCs/>
              </w:rPr>
            </w:pPr>
            <w:r w:rsidRPr="009176EE">
              <w:rPr>
                <w:i/>
                <w:iCs/>
              </w:rPr>
              <w:t>FY+1</w:t>
            </w:r>
          </w:p>
        </w:tc>
        <w:tc>
          <w:tcPr>
            <w:tcW w:w="705" w:type="pct"/>
          </w:tcPr>
          <w:p w14:paraId="309775AD" w14:textId="77777777" w:rsidR="00187F3B" w:rsidRPr="009176EE" w:rsidRDefault="00187F3B" w:rsidP="007E6F64">
            <w:pPr>
              <w:spacing w:before="120"/>
              <w:jc w:val="right"/>
              <w:rPr>
                <w:bCs/>
                <w:i/>
                <w:iCs/>
              </w:rPr>
            </w:pPr>
            <w:r w:rsidRPr="009176EE">
              <w:rPr>
                <w:i/>
                <w:iCs/>
              </w:rPr>
              <w:t>FY+2</w:t>
            </w:r>
          </w:p>
        </w:tc>
        <w:tc>
          <w:tcPr>
            <w:tcW w:w="705" w:type="pct"/>
          </w:tcPr>
          <w:p w14:paraId="3D8A47D6" w14:textId="77777777" w:rsidR="00187F3B" w:rsidRPr="009176EE" w:rsidRDefault="00187F3B" w:rsidP="007E6F64">
            <w:pPr>
              <w:spacing w:before="120"/>
              <w:jc w:val="right"/>
              <w:rPr>
                <w:bCs/>
                <w:i/>
                <w:iCs/>
              </w:rPr>
            </w:pPr>
            <w:r w:rsidRPr="009176EE">
              <w:rPr>
                <w:i/>
                <w:iCs/>
              </w:rPr>
              <w:t>FY+3</w:t>
            </w:r>
          </w:p>
        </w:tc>
      </w:tr>
      <w:tr w:rsidR="00187F3B" w:rsidRPr="00906032" w14:paraId="2DD1E8F6" w14:textId="77777777" w:rsidTr="0041353B">
        <w:tc>
          <w:tcPr>
            <w:tcW w:w="796" w:type="pct"/>
            <w:hideMark/>
          </w:tcPr>
          <w:p w14:paraId="073099D9" w14:textId="77777777" w:rsidR="00187F3B" w:rsidRPr="00BC3D56" w:rsidRDefault="00187F3B" w:rsidP="003D6D72">
            <w:pPr>
              <w:keepNext/>
              <w:spacing w:before="120"/>
              <w:jc w:val="left"/>
              <w:rPr>
                <w:b/>
                <w:bCs/>
                <w:sz w:val="22"/>
                <w:szCs w:val="22"/>
              </w:rPr>
            </w:pPr>
            <w:r w:rsidRPr="00BC3D56">
              <w:rPr>
                <w:b/>
                <w:bCs/>
                <w:sz w:val="22"/>
                <w:szCs w:val="22"/>
              </w:rPr>
              <w:t>OR</w:t>
            </w:r>
          </w:p>
        </w:tc>
        <w:tc>
          <w:tcPr>
            <w:tcW w:w="696" w:type="pct"/>
          </w:tcPr>
          <w:p w14:paraId="6E8AC284" w14:textId="2C32BFD3" w:rsidR="00187F3B" w:rsidRPr="003B541C" w:rsidRDefault="00187F3B" w:rsidP="007E6F64">
            <w:pPr>
              <w:spacing w:before="120"/>
              <w:jc w:val="right"/>
              <w:rPr>
                <w:sz w:val="22"/>
                <w:szCs w:val="22"/>
              </w:rPr>
            </w:pPr>
            <w:r>
              <w:rPr>
                <w:sz w:val="22"/>
                <w:szCs w:val="22"/>
              </w:rPr>
              <w:t>94.0%</w:t>
            </w:r>
          </w:p>
        </w:tc>
        <w:tc>
          <w:tcPr>
            <w:tcW w:w="696" w:type="pct"/>
          </w:tcPr>
          <w:p w14:paraId="5C5533FE" w14:textId="01AA0A29" w:rsidR="00187F3B" w:rsidRPr="003B541C" w:rsidRDefault="00187F3B" w:rsidP="007E6F64">
            <w:pPr>
              <w:spacing w:before="120"/>
              <w:jc w:val="right"/>
              <w:rPr>
                <w:sz w:val="22"/>
                <w:szCs w:val="22"/>
              </w:rPr>
            </w:pPr>
            <w:r>
              <w:rPr>
                <w:sz w:val="22"/>
                <w:szCs w:val="22"/>
              </w:rPr>
              <w:t>93.5%</w:t>
            </w:r>
          </w:p>
        </w:tc>
        <w:tc>
          <w:tcPr>
            <w:tcW w:w="696" w:type="pct"/>
          </w:tcPr>
          <w:p w14:paraId="4BB882CC" w14:textId="4D43A2FB" w:rsidR="00187F3B" w:rsidRPr="003B541C" w:rsidRDefault="00187F3B" w:rsidP="007E6F64">
            <w:pPr>
              <w:spacing w:before="120"/>
              <w:jc w:val="right"/>
              <w:rPr>
                <w:sz w:val="22"/>
                <w:szCs w:val="22"/>
              </w:rPr>
            </w:pPr>
            <w:r>
              <w:rPr>
                <w:sz w:val="22"/>
                <w:szCs w:val="22"/>
              </w:rPr>
              <w:t>93.0%</w:t>
            </w:r>
          </w:p>
        </w:tc>
        <w:tc>
          <w:tcPr>
            <w:tcW w:w="705" w:type="pct"/>
          </w:tcPr>
          <w:p w14:paraId="007E98B1" w14:textId="1AB48FCD" w:rsidR="00187F3B" w:rsidRPr="008B45E6" w:rsidRDefault="00187F3B" w:rsidP="007E6F64">
            <w:pPr>
              <w:spacing w:before="120"/>
              <w:jc w:val="right"/>
              <w:rPr>
                <w:i/>
                <w:iCs/>
                <w:sz w:val="22"/>
                <w:szCs w:val="22"/>
              </w:rPr>
            </w:pPr>
            <w:r w:rsidRPr="008B45E6">
              <w:rPr>
                <w:i/>
                <w:iCs/>
                <w:sz w:val="22"/>
                <w:szCs w:val="22"/>
              </w:rPr>
              <w:t>9</w:t>
            </w:r>
            <w:r>
              <w:rPr>
                <w:i/>
                <w:iCs/>
                <w:sz w:val="22"/>
                <w:szCs w:val="22"/>
              </w:rPr>
              <w:t>2</w:t>
            </w:r>
            <w:r w:rsidRPr="008B45E6">
              <w:rPr>
                <w:i/>
                <w:iCs/>
                <w:sz w:val="22"/>
                <w:szCs w:val="22"/>
              </w:rPr>
              <w:t>.</w:t>
            </w:r>
            <w:r>
              <w:rPr>
                <w:i/>
                <w:iCs/>
                <w:sz w:val="22"/>
                <w:szCs w:val="22"/>
              </w:rPr>
              <w:t>8</w:t>
            </w:r>
            <w:r w:rsidRPr="008B45E6">
              <w:rPr>
                <w:i/>
                <w:iCs/>
                <w:sz w:val="22"/>
                <w:szCs w:val="22"/>
              </w:rPr>
              <w:t>%</w:t>
            </w:r>
          </w:p>
        </w:tc>
        <w:tc>
          <w:tcPr>
            <w:tcW w:w="705" w:type="pct"/>
          </w:tcPr>
          <w:p w14:paraId="13B463D8" w14:textId="356BF8B8" w:rsidR="00187F3B" w:rsidRPr="008B45E6" w:rsidRDefault="00187F3B" w:rsidP="007E6F64">
            <w:pPr>
              <w:spacing w:before="120"/>
              <w:jc w:val="right"/>
              <w:rPr>
                <w:i/>
                <w:iCs/>
                <w:sz w:val="22"/>
                <w:szCs w:val="22"/>
              </w:rPr>
            </w:pPr>
            <w:r w:rsidRPr="008B45E6">
              <w:rPr>
                <w:i/>
                <w:iCs/>
                <w:sz w:val="22"/>
                <w:szCs w:val="22"/>
              </w:rPr>
              <w:t>9</w:t>
            </w:r>
            <w:r>
              <w:rPr>
                <w:i/>
                <w:iCs/>
                <w:sz w:val="22"/>
                <w:szCs w:val="22"/>
              </w:rPr>
              <w:t>2</w:t>
            </w:r>
            <w:r w:rsidRPr="008B45E6">
              <w:rPr>
                <w:i/>
                <w:iCs/>
                <w:sz w:val="22"/>
                <w:szCs w:val="22"/>
              </w:rPr>
              <w:t>.</w:t>
            </w:r>
            <w:r>
              <w:rPr>
                <w:i/>
                <w:iCs/>
                <w:sz w:val="22"/>
                <w:szCs w:val="22"/>
              </w:rPr>
              <w:t>5</w:t>
            </w:r>
            <w:r w:rsidRPr="008B45E6">
              <w:rPr>
                <w:i/>
                <w:iCs/>
                <w:sz w:val="22"/>
                <w:szCs w:val="22"/>
              </w:rPr>
              <w:t>%</w:t>
            </w:r>
          </w:p>
        </w:tc>
        <w:tc>
          <w:tcPr>
            <w:tcW w:w="705" w:type="pct"/>
          </w:tcPr>
          <w:p w14:paraId="0A670906" w14:textId="10D1658D" w:rsidR="00187F3B" w:rsidRPr="008B45E6" w:rsidRDefault="00187F3B" w:rsidP="007E6F64">
            <w:pPr>
              <w:spacing w:before="120"/>
              <w:jc w:val="right"/>
              <w:rPr>
                <w:i/>
                <w:iCs/>
                <w:sz w:val="22"/>
                <w:szCs w:val="22"/>
              </w:rPr>
            </w:pPr>
            <w:r w:rsidRPr="008B45E6">
              <w:rPr>
                <w:i/>
                <w:iCs/>
                <w:sz w:val="22"/>
                <w:szCs w:val="22"/>
              </w:rPr>
              <w:t>9</w:t>
            </w:r>
            <w:r>
              <w:rPr>
                <w:i/>
                <w:iCs/>
                <w:sz w:val="22"/>
                <w:szCs w:val="22"/>
              </w:rPr>
              <w:t>2</w:t>
            </w:r>
            <w:r w:rsidRPr="008B45E6">
              <w:rPr>
                <w:i/>
                <w:iCs/>
                <w:sz w:val="22"/>
                <w:szCs w:val="22"/>
              </w:rPr>
              <w:t>.</w:t>
            </w:r>
            <w:r>
              <w:rPr>
                <w:i/>
                <w:iCs/>
                <w:sz w:val="22"/>
                <w:szCs w:val="22"/>
              </w:rPr>
              <w:t>2</w:t>
            </w:r>
            <w:r w:rsidRPr="008B45E6">
              <w:rPr>
                <w:i/>
                <w:iCs/>
                <w:sz w:val="22"/>
                <w:szCs w:val="22"/>
              </w:rPr>
              <w:t>%</w:t>
            </w:r>
          </w:p>
        </w:tc>
      </w:tr>
      <w:tr w:rsidR="00187F3B" w:rsidRPr="00906032" w14:paraId="29F2FA05" w14:textId="77777777" w:rsidTr="0041353B">
        <w:tc>
          <w:tcPr>
            <w:tcW w:w="796" w:type="pct"/>
            <w:hideMark/>
          </w:tcPr>
          <w:p w14:paraId="68E2E2EB" w14:textId="77777777" w:rsidR="00187F3B" w:rsidRPr="00BC3D56" w:rsidRDefault="00187F3B" w:rsidP="003D6D72">
            <w:pPr>
              <w:spacing w:before="120"/>
              <w:jc w:val="left"/>
              <w:rPr>
                <w:b/>
                <w:bCs/>
                <w:sz w:val="22"/>
                <w:szCs w:val="22"/>
              </w:rPr>
            </w:pPr>
            <w:r w:rsidRPr="00BC3D56">
              <w:rPr>
                <w:b/>
                <w:bCs/>
                <w:sz w:val="22"/>
                <w:szCs w:val="22"/>
              </w:rPr>
              <w:t>NOM</w:t>
            </w:r>
          </w:p>
        </w:tc>
        <w:tc>
          <w:tcPr>
            <w:tcW w:w="696" w:type="pct"/>
          </w:tcPr>
          <w:p w14:paraId="632846BF" w14:textId="30B8DE47" w:rsidR="00187F3B" w:rsidRPr="003B541C" w:rsidRDefault="00187F3B" w:rsidP="007E6F64">
            <w:pPr>
              <w:spacing w:before="120"/>
              <w:jc w:val="right"/>
              <w:rPr>
                <w:sz w:val="22"/>
                <w:szCs w:val="22"/>
              </w:rPr>
            </w:pPr>
            <w:r>
              <w:rPr>
                <w:sz w:val="22"/>
                <w:szCs w:val="22"/>
              </w:rPr>
              <w:t>4.2%</w:t>
            </w:r>
          </w:p>
        </w:tc>
        <w:tc>
          <w:tcPr>
            <w:tcW w:w="696" w:type="pct"/>
          </w:tcPr>
          <w:p w14:paraId="1B2EE8CD" w14:textId="11D2730B" w:rsidR="00187F3B" w:rsidRPr="003B541C" w:rsidRDefault="00187F3B" w:rsidP="007E6F64">
            <w:pPr>
              <w:spacing w:before="120"/>
              <w:jc w:val="right"/>
              <w:rPr>
                <w:sz w:val="22"/>
                <w:szCs w:val="22"/>
              </w:rPr>
            </w:pPr>
            <w:r>
              <w:rPr>
                <w:sz w:val="22"/>
                <w:szCs w:val="22"/>
              </w:rPr>
              <w:t>4.6%</w:t>
            </w:r>
          </w:p>
        </w:tc>
        <w:tc>
          <w:tcPr>
            <w:tcW w:w="696" w:type="pct"/>
          </w:tcPr>
          <w:p w14:paraId="71A5CB06" w14:textId="17C2CE95" w:rsidR="00187F3B" w:rsidRPr="003B541C" w:rsidRDefault="00187F3B" w:rsidP="007E6F64">
            <w:pPr>
              <w:spacing w:before="120"/>
              <w:jc w:val="right"/>
              <w:rPr>
                <w:sz w:val="22"/>
                <w:szCs w:val="22"/>
              </w:rPr>
            </w:pPr>
            <w:r>
              <w:rPr>
                <w:sz w:val="22"/>
                <w:szCs w:val="22"/>
              </w:rPr>
              <w:t>5.0%</w:t>
            </w:r>
          </w:p>
        </w:tc>
        <w:tc>
          <w:tcPr>
            <w:tcW w:w="705" w:type="pct"/>
          </w:tcPr>
          <w:p w14:paraId="006A9B1F" w14:textId="0F9AF527" w:rsidR="00187F3B" w:rsidRPr="008B45E6" w:rsidRDefault="00187F3B" w:rsidP="007E6F64">
            <w:pPr>
              <w:spacing w:before="120"/>
              <w:jc w:val="right"/>
              <w:rPr>
                <w:i/>
                <w:iCs/>
                <w:sz w:val="22"/>
                <w:szCs w:val="22"/>
              </w:rPr>
            </w:pPr>
            <w:r>
              <w:rPr>
                <w:i/>
                <w:iCs/>
                <w:sz w:val="22"/>
                <w:szCs w:val="22"/>
              </w:rPr>
              <w:t>5</w:t>
            </w:r>
            <w:r w:rsidRPr="008B45E6">
              <w:rPr>
                <w:i/>
                <w:iCs/>
                <w:sz w:val="22"/>
                <w:szCs w:val="22"/>
              </w:rPr>
              <w:t>.</w:t>
            </w:r>
            <w:r>
              <w:rPr>
                <w:i/>
                <w:iCs/>
                <w:sz w:val="22"/>
                <w:szCs w:val="22"/>
              </w:rPr>
              <w:t>3</w:t>
            </w:r>
            <w:r w:rsidRPr="008B45E6">
              <w:rPr>
                <w:i/>
                <w:iCs/>
                <w:sz w:val="22"/>
                <w:szCs w:val="22"/>
              </w:rPr>
              <w:t>%</w:t>
            </w:r>
          </w:p>
        </w:tc>
        <w:tc>
          <w:tcPr>
            <w:tcW w:w="705" w:type="pct"/>
          </w:tcPr>
          <w:p w14:paraId="14CDA425" w14:textId="7EC6377E" w:rsidR="00187F3B" w:rsidRPr="008B45E6" w:rsidRDefault="00187F3B" w:rsidP="007E6F64">
            <w:pPr>
              <w:spacing w:before="120"/>
              <w:jc w:val="right"/>
              <w:rPr>
                <w:i/>
                <w:iCs/>
                <w:sz w:val="22"/>
                <w:szCs w:val="22"/>
              </w:rPr>
            </w:pPr>
            <w:r>
              <w:rPr>
                <w:i/>
                <w:iCs/>
                <w:sz w:val="22"/>
                <w:szCs w:val="22"/>
              </w:rPr>
              <w:t>5</w:t>
            </w:r>
            <w:r w:rsidRPr="008B45E6">
              <w:rPr>
                <w:i/>
                <w:iCs/>
                <w:sz w:val="22"/>
                <w:szCs w:val="22"/>
              </w:rPr>
              <w:t>.</w:t>
            </w:r>
            <w:r>
              <w:rPr>
                <w:i/>
                <w:iCs/>
                <w:sz w:val="22"/>
                <w:szCs w:val="22"/>
              </w:rPr>
              <w:t>6</w:t>
            </w:r>
            <w:r w:rsidRPr="008B45E6">
              <w:rPr>
                <w:i/>
                <w:iCs/>
                <w:sz w:val="22"/>
                <w:szCs w:val="22"/>
              </w:rPr>
              <w:t>%</w:t>
            </w:r>
          </w:p>
        </w:tc>
        <w:tc>
          <w:tcPr>
            <w:tcW w:w="705" w:type="pct"/>
          </w:tcPr>
          <w:p w14:paraId="301ED58B" w14:textId="69857EB5" w:rsidR="00187F3B" w:rsidRPr="008B45E6" w:rsidRDefault="00187F3B" w:rsidP="007E6F64">
            <w:pPr>
              <w:spacing w:before="120"/>
              <w:jc w:val="right"/>
              <w:rPr>
                <w:i/>
                <w:iCs/>
                <w:sz w:val="22"/>
                <w:szCs w:val="22"/>
              </w:rPr>
            </w:pPr>
            <w:r>
              <w:rPr>
                <w:i/>
                <w:iCs/>
                <w:sz w:val="22"/>
                <w:szCs w:val="22"/>
              </w:rPr>
              <w:t>5</w:t>
            </w:r>
            <w:r w:rsidRPr="008B45E6">
              <w:rPr>
                <w:i/>
                <w:iCs/>
                <w:sz w:val="22"/>
                <w:szCs w:val="22"/>
              </w:rPr>
              <w:t>.</w:t>
            </w:r>
            <w:r>
              <w:rPr>
                <w:i/>
                <w:iCs/>
                <w:sz w:val="22"/>
                <w:szCs w:val="22"/>
              </w:rPr>
              <w:t>8</w:t>
            </w:r>
            <w:r w:rsidRPr="008B45E6">
              <w:rPr>
                <w:i/>
                <w:iCs/>
                <w:sz w:val="22"/>
                <w:szCs w:val="22"/>
              </w:rPr>
              <w:t>%</w:t>
            </w:r>
          </w:p>
        </w:tc>
      </w:tr>
      <w:tr w:rsidR="00187F3B" w:rsidRPr="00906032" w14:paraId="34B3B97B" w14:textId="77777777" w:rsidTr="0041353B">
        <w:tc>
          <w:tcPr>
            <w:tcW w:w="796" w:type="pct"/>
          </w:tcPr>
          <w:p w14:paraId="696E5CB4" w14:textId="77777777" w:rsidR="00187F3B" w:rsidRPr="00BC3D56" w:rsidRDefault="00187F3B" w:rsidP="003D6D72">
            <w:pPr>
              <w:spacing w:before="120"/>
              <w:jc w:val="left"/>
              <w:rPr>
                <w:b/>
                <w:bCs/>
                <w:sz w:val="22"/>
                <w:szCs w:val="22"/>
              </w:rPr>
            </w:pPr>
            <w:r w:rsidRPr="00BC3D56">
              <w:rPr>
                <w:b/>
                <w:bCs/>
                <w:sz w:val="22"/>
                <w:szCs w:val="22"/>
              </w:rPr>
              <w:t>NOM-A</w:t>
            </w:r>
          </w:p>
        </w:tc>
        <w:tc>
          <w:tcPr>
            <w:tcW w:w="696" w:type="pct"/>
          </w:tcPr>
          <w:p w14:paraId="49E76781" w14:textId="40A1F5A7" w:rsidR="00187F3B" w:rsidRPr="003B541C" w:rsidRDefault="00187F3B" w:rsidP="007E6F64">
            <w:pPr>
              <w:spacing w:before="120"/>
              <w:jc w:val="right"/>
              <w:rPr>
                <w:sz w:val="22"/>
                <w:szCs w:val="22"/>
              </w:rPr>
            </w:pPr>
            <w:r>
              <w:rPr>
                <w:sz w:val="22"/>
                <w:szCs w:val="22"/>
              </w:rPr>
              <w:t>5.7%</w:t>
            </w:r>
          </w:p>
        </w:tc>
        <w:tc>
          <w:tcPr>
            <w:tcW w:w="696" w:type="pct"/>
          </w:tcPr>
          <w:p w14:paraId="4D7A96A1" w14:textId="34ED75B9" w:rsidR="00187F3B" w:rsidRPr="003B541C" w:rsidRDefault="00187F3B" w:rsidP="007E6F64">
            <w:pPr>
              <w:spacing w:before="120"/>
              <w:jc w:val="right"/>
              <w:rPr>
                <w:sz w:val="22"/>
                <w:szCs w:val="22"/>
              </w:rPr>
            </w:pPr>
            <w:r>
              <w:rPr>
                <w:sz w:val="22"/>
                <w:szCs w:val="22"/>
              </w:rPr>
              <w:t>6.1%</w:t>
            </w:r>
          </w:p>
        </w:tc>
        <w:tc>
          <w:tcPr>
            <w:tcW w:w="696" w:type="pct"/>
          </w:tcPr>
          <w:p w14:paraId="72F1855D" w14:textId="28C312C6" w:rsidR="00187F3B" w:rsidRPr="003B541C" w:rsidRDefault="00187F3B" w:rsidP="007E6F64">
            <w:pPr>
              <w:spacing w:before="120"/>
              <w:jc w:val="right"/>
              <w:rPr>
                <w:sz w:val="22"/>
                <w:szCs w:val="22"/>
              </w:rPr>
            </w:pPr>
            <w:r>
              <w:rPr>
                <w:sz w:val="22"/>
                <w:szCs w:val="22"/>
              </w:rPr>
              <w:t>6.5%</w:t>
            </w:r>
          </w:p>
        </w:tc>
        <w:tc>
          <w:tcPr>
            <w:tcW w:w="705" w:type="pct"/>
          </w:tcPr>
          <w:p w14:paraId="369629B0" w14:textId="38D9F7C3" w:rsidR="00187F3B" w:rsidRPr="008B45E6" w:rsidRDefault="00187F3B" w:rsidP="007E6F64">
            <w:pPr>
              <w:spacing w:before="120"/>
              <w:jc w:val="right"/>
              <w:rPr>
                <w:i/>
                <w:iCs/>
                <w:sz w:val="22"/>
                <w:szCs w:val="22"/>
              </w:rPr>
            </w:pPr>
            <w:r>
              <w:rPr>
                <w:i/>
                <w:iCs/>
                <w:sz w:val="22"/>
                <w:szCs w:val="22"/>
              </w:rPr>
              <w:t>6</w:t>
            </w:r>
            <w:r w:rsidRPr="008B45E6">
              <w:rPr>
                <w:i/>
                <w:iCs/>
                <w:sz w:val="22"/>
                <w:szCs w:val="22"/>
              </w:rPr>
              <w:t>.</w:t>
            </w:r>
            <w:r>
              <w:rPr>
                <w:i/>
                <w:iCs/>
                <w:sz w:val="22"/>
                <w:szCs w:val="22"/>
              </w:rPr>
              <w:t>8</w:t>
            </w:r>
            <w:r w:rsidRPr="008B45E6">
              <w:rPr>
                <w:i/>
                <w:iCs/>
                <w:sz w:val="22"/>
                <w:szCs w:val="22"/>
              </w:rPr>
              <w:t>%</w:t>
            </w:r>
          </w:p>
        </w:tc>
        <w:tc>
          <w:tcPr>
            <w:tcW w:w="705" w:type="pct"/>
          </w:tcPr>
          <w:p w14:paraId="39CA03CE" w14:textId="0E742B14" w:rsidR="00187F3B" w:rsidRPr="008B45E6" w:rsidRDefault="00187F3B" w:rsidP="007E6F64">
            <w:pPr>
              <w:spacing w:before="120"/>
              <w:jc w:val="right"/>
              <w:rPr>
                <w:i/>
                <w:iCs/>
                <w:sz w:val="22"/>
                <w:szCs w:val="22"/>
              </w:rPr>
            </w:pPr>
            <w:r>
              <w:rPr>
                <w:i/>
                <w:iCs/>
                <w:sz w:val="22"/>
                <w:szCs w:val="22"/>
              </w:rPr>
              <w:t>7</w:t>
            </w:r>
            <w:r w:rsidRPr="008B45E6">
              <w:rPr>
                <w:i/>
                <w:iCs/>
                <w:sz w:val="22"/>
                <w:szCs w:val="22"/>
              </w:rPr>
              <w:t>.</w:t>
            </w:r>
            <w:r>
              <w:rPr>
                <w:i/>
                <w:iCs/>
                <w:sz w:val="22"/>
                <w:szCs w:val="22"/>
              </w:rPr>
              <w:t>0</w:t>
            </w:r>
            <w:r w:rsidRPr="008B45E6">
              <w:rPr>
                <w:i/>
                <w:iCs/>
                <w:sz w:val="22"/>
                <w:szCs w:val="22"/>
              </w:rPr>
              <w:t>%</w:t>
            </w:r>
          </w:p>
        </w:tc>
        <w:tc>
          <w:tcPr>
            <w:tcW w:w="705" w:type="pct"/>
          </w:tcPr>
          <w:p w14:paraId="1600B886" w14:textId="75ED3B50" w:rsidR="00187F3B" w:rsidRPr="008B45E6" w:rsidRDefault="00187F3B" w:rsidP="007E6F64">
            <w:pPr>
              <w:spacing w:before="120"/>
              <w:jc w:val="right"/>
              <w:rPr>
                <w:i/>
                <w:iCs/>
                <w:sz w:val="22"/>
                <w:szCs w:val="22"/>
              </w:rPr>
            </w:pPr>
            <w:r>
              <w:rPr>
                <w:i/>
                <w:iCs/>
                <w:sz w:val="22"/>
                <w:szCs w:val="22"/>
              </w:rPr>
              <w:t>7</w:t>
            </w:r>
            <w:r w:rsidRPr="008B45E6">
              <w:rPr>
                <w:i/>
                <w:iCs/>
                <w:sz w:val="22"/>
                <w:szCs w:val="22"/>
              </w:rPr>
              <w:t>.</w:t>
            </w:r>
            <w:r>
              <w:rPr>
                <w:i/>
                <w:iCs/>
                <w:sz w:val="22"/>
                <w:szCs w:val="22"/>
              </w:rPr>
              <w:t>2</w:t>
            </w:r>
            <w:r w:rsidRPr="008B45E6">
              <w:rPr>
                <w:i/>
                <w:iCs/>
                <w:sz w:val="22"/>
                <w:szCs w:val="22"/>
              </w:rPr>
              <w:t>%</w:t>
            </w:r>
          </w:p>
        </w:tc>
      </w:tr>
    </w:tbl>
    <w:p w14:paraId="08C7DAB3" w14:textId="4291BBF3" w:rsidR="00187F3B" w:rsidRDefault="00187F3B" w:rsidP="001E37FA">
      <w:pPr>
        <w:spacing w:before="240"/>
        <w:jc w:val="left"/>
      </w:pPr>
      <w:r w:rsidRPr="00336B8E">
        <w:rPr>
          <w:rStyle w:val="DisclosureLabelChar"/>
        </w:rPr>
        <w:t>Narrative</w:t>
      </w:r>
      <w:r>
        <w:rPr>
          <w:rStyle w:val="DisclosureLabelChar"/>
        </w:rPr>
        <w:t xml:space="preserve"> – Obligated Group</w:t>
      </w:r>
      <w:r w:rsidRPr="00906032">
        <w:t xml:space="preserve">: </w:t>
      </w:r>
    </w:p>
    <w:p w14:paraId="17138826" w14:textId="6F3A5E77" w:rsidR="00187F3B" w:rsidRDefault="00017A63" w:rsidP="001E37FA">
      <w:pPr>
        <w:jc w:val="left"/>
      </w:pPr>
      <w:r>
        <w:t>Obligated group</w:t>
      </w:r>
      <w:r w:rsidR="00187F3B">
        <w:t xml:space="preserve"> profitability is stronger than the single-provider result because investment income, management-company surpluses, and scale efficiencies are co</w:t>
      </w:r>
      <w:r w:rsidR="00896A98">
        <w:t>mbined</w:t>
      </w:r>
      <w:r w:rsidR="00187F3B">
        <w:t>.</w:t>
      </w:r>
    </w:p>
    <w:p w14:paraId="08831BBC" w14:textId="2CC45D5D" w:rsidR="00187F3B" w:rsidRPr="00906032" w:rsidRDefault="00187F3B" w:rsidP="001E37FA">
      <w:pPr>
        <w:jc w:val="left"/>
      </w:pPr>
      <w:r>
        <w:t>Projected NOM-A exceeds 7% by FY 2028, consistent with continued moderate growth in entrance-fee receipts and stable expense ratios.</w:t>
      </w:r>
    </w:p>
    <w:p w14:paraId="11B95B02" w14:textId="77777777" w:rsidR="00906032" w:rsidRDefault="00906032" w:rsidP="00E675E3">
      <w:pPr>
        <w:pStyle w:val="Heading3"/>
      </w:pPr>
      <w:r w:rsidRPr="00B93190">
        <w:t>Capital Structure Ratios</w:t>
      </w:r>
    </w:p>
    <w:p w14:paraId="448625DE" w14:textId="043E95A0" w:rsidR="00261433" w:rsidRPr="00261433" w:rsidRDefault="00261433" w:rsidP="001E37FA">
      <w:pPr>
        <w:jc w:val="left"/>
        <w:rPr>
          <w:bCs/>
        </w:rPr>
      </w:pPr>
      <w:r w:rsidRPr="00261433">
        <w:rPr>
          <w:b/>
        </w:rPr>
        <w:t>Debt Service Coverage (DSCR)</w:t>
      </w:r>
      <w:r w:rsidRPr="00261433">
        <w:rPr>
          <w:bCs/>
        </w:rPr>
        <w:t>. Measures ability to pay annual debt service from operations and net entrance fee cash. Higher values indicate greater ability to pay debt service.</w:t>
      </w:r>
    </w:p>
    <w:p w14:paraId="696780F3" w14:textId="77777777" w:rsidR="00261433" w:rsidRPr="00261433" w:rsidRDefault="00261433" w:rsidP="001E37FA">
      <w:pPr>
        <w:jc w:val="left"/>
        <w:rPr>
          <w:bCs/>
        </w:rPr>
      </w:pPr>
      <w:r w:rsidRPr="00261433">
        <w:rPr>
          <w:b/>
        </w:rPr>
        <w:t>Unrestricted Cash &amp; Investments to Long-Term Debt (CD)</w:t>
      </w:r>
      <w:r w:rsidRPr="00261433">
        <w:rPr>
          <w:bCs/>
        </w:rPr>
        <w:t>. Compares unrestricted cash and investments to long-term debt. Higher values indicate more unrestricted cash and investments relative to debt.</w:t>
      </w:r>
    </w:p>
    <w:p w14:paraId="42CAD92C" w14:textId="1BEC6233" w:rsidR="00261433" w:rsidRPr="00261433" w:rsidRDefault="00261433" w:rsidP="001E37FA">
      <w:pPr>
        <w:jc w:val="left"/>
        <w:rPr>
          <w:bCs/>
        </w:rPr>
      </w:pPr>
      <w:r w:rsidRPr="00261433">
        <w:rPr>
          <w:b/>
        </w:rPr>
        <w:lastRenderedPageBreak/>
        <w:t>Capital Expenditures to Depreciation (CED)</w:t>
      </w:r>
      <w:r w:rsidRPr="00261433">
        <w:rPr>
          <w:bCs/>
        </w:rPr>
        <w:t xml:space="preserve">. </w:t>
      </w:r>
      <w:r w:rsidR="00187F3B">
        <w:rPr>
          <w:bCs/>
        </w:rPr>
        <w:t xml:space="preserve">Indicates reinvestment relative to depreciation expense. </w:t>
      </w:r>
      <w:r w:rsidRPr="00261433">
        <w:rPr>
          <w:bCs/>
        </w:rPr>
        <w:t>Values at or above 1.0x usually mean the provider is reinvesting enough to keep up.</w:t>
      </w:r>
    </w:p>
    <w:p w14:paraId="4AD6ACF5" w14:textId="6E3ECFB8" w:rsidR="00CA291F" w:rsidRDefault="00CA291F" w:rsidP="00C4449B">
      <w:pPr>
        <w:keepNext/>
        <w:spacing w:before="360"/>
        <w:jc w:val="left"/>
        <w:rPr>
          <w:b/>
          <w:bCs/>
        </w:rPr>
      </w:pPr>
      <w:r>
        <w:rPr>
          <w:b/>
          <w:bCs/>
        </w:rPr>
        <w:t>Table 35.</w:t>
      </w:r>
      <w:r w:rsidR="004D3999">
        <w:rPr>
          <w:b/>
          <w:bCs/>
        </w:rPr>
        <w:t>3</w:t>
      </w:r>
      <w:r w:rsidR="00517AC5">
        <w:rPr>
          <w:b/>
          <w:bCs/>
        </w:rPr>
        <w:t xml:space="preserve">: </w:t>
      </w:r>
      <w:r w:rsidR="004139E7">
        <w:rPr>
          <w:b/>
          <w:bCs/>
        </w:rPr>
        <w:t>Capital Structure</w:t>
      </w:r>
      <w:r>
        <w:rPr>
          <w:b/>
          <w:bCs/>
        </w:rPr>
        <w:t xml:space="preserve"> Ratios</w:t>
      </w:r>
      <w:r w:rsidR="00187F3B">
        <w:rPr>
          <w:b/>
          <w:bCs/>
        </w:rPr>
        <w:t xml:space="preserve"> – Provider Only</w:t>
      </w:r>
    </w:p>
    <w:tbl>
      <w:tblPr>
        <w:tblStyle w:val="DS-TableText"/>
        <w:tblW w:w="5000" w:type="pct"/>
        <w:tblLook w:val="06A0" w:firstRow="1" w:lastRow="0" w:firstColumn="1" w:lastColumn="0" w:noHBand="1" w:noVBand="1"/>
        <w:tblCaption w:val="Capital Structure Ratios"/>
        <w:tblDescription w:val="Capital Structure Ratios"/>
      </w:tblPr>
      <w:tblGrid>
        <w:gridCol w:w="1431"/>
        <w:gridCol w:w="1305"/>
        <w:gridCol w:w="1305"/>
        <w:gridCol w:w="1305"/>
        <w:gridCol w:w="1338"/>
        <w:gridCol w:w="1338"/>
        <w:gridCol w:w="1338"/>
      </w:tblGrid>
      <w:tr w:rsidR="004257FE" w:rsidRPr="00906032" w14:paraId="427D77FC" w14:textId="2F92721E" w:rsidTr="0041353B">
        <w:trPr>
          <w:cnfStyle w:val="100000000000" w:firstRow="1" w:lastRow="0" w:firstColumn="0" w:lastColumn="0" w:oddVBand="0" w:evenVBand="0" w:oddHBand="0" w:evenHBand="0" w:firstRowFirstColumn="0" w:firstRowLastColumn="0" w:lastRowFirstColumn="0" w:lastRowLastColumn="0"/>
        </w:trPr>
        <w:tc>
          <w:tcPr>
            <w:tcW w:w="764" w:type="pct"/>
            <w:hideMark/>
          </w:tcPr>
          <w:p w14:paraId="28B60F05" w14:textId="77777777" w:rsidR="004257FE" w:rsidRPr="00906032" w:rsidRDefault="004257FE" w:rsidP="009176EE">
            <w:pPr>
              <w:spacing w:before="120"/>
              <w:jc w:val="left"/>
              <w:rPr>
                <w:b w:val="0"/>
              </w:rPr>
            </w:pPr>
            <w:r>
              <w:t>Ratio</w:t>
            </w:r>
          </w:p>
        </w:tc>
        <w:tc>
          <w:tcPr>
            <w:tcW w:w="697" w:type="pct"/>
            <w:hideMark/>
          </w:tcPr>
          <w:p w14:paraId="717151D9" w14:textId="77777777" w:rsidR="004257FE" w:rsidRPr="00906032" w:rsidRDefault="004257FE" w:rsidP="007E6F64">
            <w:pPr>
              <w:spacing w:before="120"/>
              <w:jc w:val="right"/>
              <w:rPr>
                <w:b w:val="0"/>
              </w:rPr>
            </w:pPr>
            <w:r>
              <w:t>FY-2</w:t>
            </w:r>
          </w:p>
        </w:tc>
        <w:tc>
          <w:tcPr>
            <w:tcW w:w="697" w:type="pct"/>
            <w:hideMark/>
          </w:tcPr>
          <w:p w14:paraId="235DD890" w14:textId="77777777" w:rsidR="004257FE" w:rsidRPr="00906032" w:rsidRDefault="004257FE" w:rsidP="007E6F64">
            <w:pPr>
              <w:spacing w:before="120"/>
              <w:jc w:val="right"/>
              <w:rPr>
                <w:b w:val="0"/>
              </w:rPr>
            </w:pPr>
            <w:r>
              <w:t>FY-1</w:t>
            </w:r>
          </w:p>
        </w:tc>
        <w:tc>
          <w:tcPr>
            <w:tcW w:w="697" w:type="pct"/>
            <w:hideMark/>
          </w:tcPr>
          <w:p w14:paraId="6249C0FC" w14:textId="50587B65" w:rsidR="004257FE" w:rsidRPr="00906032" w:rsidRDefault="004257FE" w:rsidP="007E6F64">
            <w:pPr>
              <w:spacing w:before="120"/>
              <w:jc w:val="right"/>
              <w:rPr>
                <w:b w:val="0"/>
              </w:rPr>
            </w:pPr>
            <w:r>
              <w:t>FY</w:t>
            </w:r>
          </w:p>
        </w:tc>
        <w:tc>
          <w:tcPr>
            <w:tcW w:w="715" w:type="pct"/>
          </w:tcPr>
          <w:p w14:paraId="465A34D4" w14:textId="458E5680" w:rsidR="004257FE" w:rsidRDefault="004257FE" w:rsidP="007E6F64">
            <w:pPr>
              <w:spacing w:before="120"/>
              <w:jc w:val="right"/>
              <w:rPr>
                <w:b w:val="0"/>
              </w:rPr>
            </w:pPr>
            <w:r w:rsidRPr="008B45E6">
              <w:rPr>
                <w:bCs/>
                <w:i/>
                <w:iCs/>
              </w:rPr>
              <w:t>FY+1</w:t>
            </w:r>
          </w:p>
        </w:tc>
        <w:tc>
          <w:tcPr>
            <w:tcW w:w="715" w:type="pct"/>
          </w:tcPr>
          <w:p w14:paraId="68E1BD64" w14:textId="110D01B9" w:rsidR="004257FE" w:rsidRDefault="004257FE" w:rsidP="007E6F64">
            <w:pPr>
              <w:spacing w:before="120"/>
              <w:jc w:val="right"/>
              <w:rPr>
                <w:b w:val="0"/>
              </w:rPr>
            </w:pPr>
            <w:r w:rsidRPr="008B45E6">
              <w:rPr>
                <w:bCs/>
                <w:i/>
                <w:iCs/>
              </w:rPr>
              <w:t>FY+2</w:t>
            </w:r>
          </w:p>
        </w:tc>
        <w:tc>
          <w:tcPr>
            <w:tcW w:w="715" w:type="pct"/>
          </w:tcPr>
          <w:p w14:paraId="2030C6C9" w14:textId="367D687B" w:rsidR="004257FE" w:rsidRPr="009176EE" w:rsidRDefault="004257FE" w:rsidP="007E6F64">
            <w:pPr>
              <w:spacing w:before="120"/>
              <w:jc w:val="right"/>
            </w:pPr>
            <w:r w:rsidRPr="008B45E6">
              <w:rPr>
                <w:bCs/>
                <w:i/>
                <w:iCs/>
              </w:rPr>
              <w:t>FY+3</w:t>
            </w:r>
          </w:p>
        </w:tc>
      </w:tr>
      <w:tr w:rsidR="004257FE" w:rsidRPr="00906032" w14:paraId="21472F3B" w14:textId="1F249C3E" w:rsidTr="0041353B">
        <w:tc>
          <w:tcPr>
            <w:tcW w:w="764" w:type="pct"/>
            <w:hideMark/>
          </w:tcPr>
          <w:p w14:paraId="6270E2B9" w14:textId="58038019" w:rsidR="004257FE" w:rsidRPr="003A5C5B" w:rsidRDefault="004257FE" w:rsidP="008035B1">
            <w:pPr>
              <w:keepNext/>
              <w:spacing w:before="120"/>
              <w:jc w:val="left"/>
              <w:rPr>
                <w:b/>
                <w:bCs/>
                <w:sz w:val="22"/>
                <w:szCs w:val="22"/>
              </w:rPr>
            </w:pPr>
            <w:r w:rsidRPr="003A5C5B">
              <w:rPr>
                <w:b/>
                <w:bCs/>
                <w:sz w:val="22"/>
                <w:szCs w:val="22"/>
              </w:rPr>
              <w:t>DSCR</w:t>
            </w:r>
          </w:p>
        </w:tc>
        <w:tc>
          <w:tcPr>
            <w:tcW w:w="697" w:type="pct"/>
          </w:tcPr>
          <w:p w14:paraId="302B0984" w14:textId="37356836" w:rsidR="004257FE" w:rsidRPr="00576A48" w:rsidRDefault="004257FE" w:rsidP="007E6F64">
            <w:pPr>
              <w:spacing w:before="120"/>
              <w:jc w:val="right"/>
              <w:rPr>
                <w:sz w:val="22"/>
                <w:szCs w:val="22"/>
              </w:rPr>
            </w:pPr>
            <w:bookmarkStart w:id="66" w:name="DSCR_FY2"/>
            <w:r>
              <w:rPr>
                <w:sz w:val="22"/>
                <w:szCs w:val="22"/>
              </w:rPr>
              <w:t>1.62x</w:t>
            </w:r>
            <w:bookmarkEnd w:id="66"/>
          </w:p>
        </w:tc>
        <w:tc>
          <w:tcPr>
            <w:tcW w:w="697" w:type="pct"/>
          </w:tcPr>
          <w:p w14:paraId="7E18E571" w14:textId="48F8639B" w:rsidR="004257FE" w:rsidRPr="00576A48" w:rsidRDefault="004257FE" w:rsidP="007E6F64">
            <w:pPr>
              <w:spacing w:before="120"/>
              <w:jc w:val="right"/>
              <w:rPr>
                <w:sz w:val="22"/>
                <w:szCs w:val="22"/>
              </w:rPr>
            </w:pPr>
            <w:bookmarkStart w:id="67" w:name="DSCR_FY1"/>
            <w:r>
              <w:rPr>
                <w:sz w:val="22"/>
                <w:szCs w:val="22"/>
              </w:rPr>
              <w:t>1.68x</w:t>
            </w:r>
            <w:bookmarkEnd w:id="67"/>
          </w:p>
        </w:tc>
        <w:tc>
          <w:tcPr>
            <w:tcW w:w="697" w:type="pct"/>
          </w:tcPr>
          <w:p w14:paraId="1C270DC0" w14:textId="4C859603" w:rsidR="004257FE" w:rsidRPr="00576A48" w:rsidRDefault="004257FE" w:rsidP="007E6F64">
            <w:pPr>
              <w:spacing w:before="120"/>
              <w:jc w:val="right"/>
              <w:rPr>
                <w:sz w:val="22"/>
                <w:szCs w:val="22"/>
              </w:rPr>
            </w:pPr>
            <w:bookmarkStart w:id="68" w:name="DSCR_FY0"/>
            <w:r>
              <w:rPr>
                <w:sz w:val="22"/>
                <w:szCs w:val="22"/>
              </w:rPr>
              <w:t>1.75x</w:t>
            </w:r>
            <w:bookmarkEnd w:id="68"/>
          </w:p>
        </w:tc>
        <w:tc>
          <w:tcPr>
            <w:tcW w:w="715" w:type="pct"/>
          </w:tcPr>
          <w:p w14:paraId="71A86E0F" w14:textId="43A23207" w:rsidR="004257FE" w:rsidRDefault="004257FE" w:rsidP="007E6F64">
            <w:pPr>
              <w:spacing w:before="120"/>
              <w:jc w:val="right"/>
              <w:rPr>
                <w:sz w:val="22"/>
                <w:szCs w:val="22"/>
              </w:rPr>
            </w:pPr>
            <w:bookmarkStart w:id="69" w:name="DSCR_FYP1"/>
            <w:r>
              <w:rPr>
                <w:sz w:val="22"/>
                <w:szCs w:val="22"/>
              </w:rPr>
              <w:t>1.80x</w:t>
            </w:r>
            <w:bookmarkEnd w:id="69"/>
          </w:p>
        </w:tc>
        <w:tc>
          <w:tcPr>
            <w:tcW w:w="715" w:type="pct"/>
          </w:tcPr>
          <w:p w14:paraId="28FD4D1A" w14:textId="406620B7" w:rsidR="004257FE" w:rsidRDefault="004257FE" w:rsidP="007E6F64">
            <w:pPr>
              <w:spacing w:before="120"/>
              <w:jc w:val="right"/>
              <w:rPr>
                <w:sz w:val="22"/>
                <w:szCs w:val="22"/>
              </w:rPr>
            </w:pPr>
            <w:bookmarkStart w:id="70" w:name="DSCR_FYP2"/>
            <w:r>
              <w:rPr>
                <w:sz w:val="22"/>
                <w:szCs w:val="22"/>
              </w:rPr>
              <w:t>1.85x</w:t>
            </w:r>
            <w:bookmarkEnd w:id="70"/>
          </w:p>
        </w:tc>
        <w:tc>
          <w:tcPr>
            <w:tcW w:w="715" w:type="pct"/>
          </w:tcPr>
          <w:p w14:paraId="5A8AC3EC" w14:textId="2901F515" w:rsidR="004257FE" w:rsidRDefault="004257FE" w:rsidP="007E6F64">
            <w:pPr>
              <w:spacing w:before="120"/>
              <w:jc w:val="right"/>
              <w:rPr>
                <w:sz w:val="22"/>
                <w:szCs w:val="22"/>
              </w:rPr>
            </w:pPr>
            <w:bookmarkStart w:id="71" w:name="DSCR_FYP3"/>
            <w:r>
              <w:rPr>
                <w:sz w:val="22"/>
                <w:szCs w:val="22"/>
              </w:rPr>
              <w:t>1.90x</w:t>
            </w:r>
            <w:bookmarkEnd w:id="71"/>
          </w:p>
        </w:tc>
      </w:tr>
      <w:tr w:rsidR="004257FE" w:rsidRPr="00906032" w14:paraId="39D42D3E" w14:textId="02D6F3C3" w:rsidTr="0041353B">
        <w:tc>
          <w:tcPr>
            <w:tcW w:w="764" w:type="pct"/>
            <w:hideMark/>
          </w:tcPr>
          <w:p w14:paraId="42EBB1EA" w14:textId="254F2E24" w:rsidR="004257FE" w:rsidRPr="003A5C5B" w:rsidRDefault="004257FE" w:rsidP="008035B1">
            <w:pPr>
              <w:keepNext/>
              <w:keepLines/>
              <w:spacing w:before="120"/>
              <w:jc w:val="left"/>
              <w:rPr>
                <w:b/>
                <w:bCs/>
                <w:sz w:val="22"/>
                <w:szCs w:val="22"/>
              </w:rPr>
            </w:pPr>
            <w:r>
              <w:rPr>
                <w:b/>
                <w:bCs/>
                <w:sz w:val="22"/>
                <w:szCs w:val="22"/>
              </w:rPr>
              <w:t>CD</w:t>
            </w:r>
          </w:p>
        </w:tc>
        <w:tc>
          <w:tcPr>
            <w:tcW w:w="697" w:type="pct"/>
          </w:tcPr>
          <w:p w14:paraId="3BC7FF4A" w14:textId="6DDF7B9D" w:rsidR="004257FE" w:rsidRPr="00576A48" w:rsidRDefault="004257FE" w:rsidP="007E6F64">
            <w:pPr>
              <w:spacing w:before="120"/>
              <w:jc w:val="right"/>
              <w:rPr>
                <w:sz w:val="22"/>
                <w:szCs w:val="22"/>
              </w:rPr>
            </w:pPr>
            <w:bookmarkStart w:id="72" w:name="CD_FY2"/>
            <w:r>
              <w:rPr>
                <w:sz w:val="22"/>
                <w:szCs w:val="22"/>
              </w:rPr>
              <w:t>1.30x</w:t>
            </w:r>
            <w:bookmarkEnd w:id="72"/>
          </w:p>
        </w:tc>
        <w:tc>
          <w:tcPr>
            <w:tcW w:w="697" w:type="pct"/>
          </w:tcPr>
          <w:p w14:paraId="02999872" w14:textId="340D0976" w:rsidR="004257FE" w:rsidRPr="00576A48" w:rsidRDefault="004257FE" w:rsidP="007E6F64">
            <w:pPr>
              <w:spacing w:before="120"/>
              <w:jc w:val="right"/>
              <w:rPr>
                <w:sz w:val="22"/>
                <w:szCs w:val="22"/>
              </w:rPr>
            </w:pPr>
            <w:bookmarkStart w:id="73" w:name="CD_FY1"/>
            <w:r>
              <w:rPr>
                <w:sz w:val="22"/>
                <w:szCs w:val="22"/>
              </w:rPr>
              <w:t>1.25x</w:t>
            </w:r>
            <w:bookmarkEnd w:id="73"/>
          </w:p>
        </w:tc>
        <w:tc>
          <w:tcPr>
            <w:tcW w:w="697" w:type="pct"/>
          </w:tcPr>
          <w:p w14:paraId="597A09BB" w14:textId="7E962B4B" w:rsidR="004257FE" w:rsidRPr="00576A48" w:rsidRDefault="004257FE" w:rsidP="007E6F64">
            <w:pPr>
              <w:spacing w:before="120"/>
              <w:jc w:val="right"/>
              <w:rPr>
                <w:sz w:val="22"/>
                <w:szCs w:val="22"/>
              </w:rPr>
            </w:pPr>
            <w:bookmarkStart w:id="74" w:name="CD_FY0"/>
            <w:r>
              <w:rPr>
                <w:sz w:val="22"/>
                <w:szCs w:val="22"/>
              </w:rPr>
              <w:t>1.20x</w:t>
            </w:r>
            <w:bookmarkEnd w:id="74"/>
          </w:p>
        </w:tc>
        <w:tc>
          <w:tcPr>
            <w:tcW w:w="715" w:type="pct"/>
          </w:tcPr>
          <w:p w14:paraId="7BCF1CC6" w14:textId="4B23EFFC" w:rsidR="004257FE" w:rsidRDefault="004257FE" w:rsidP="007E6F64">
            <w:pPr>
              <w:spacing w:before="120"/>
              <w:jc w:val="right"/>
              <w:rPr>
                <w:sz w:val="22"/>
                <w:szCs w:val="22"/>
              </w:rPr>
            </w:pPr>
            <w:bookmarkStart w:id="75" w:name="CD_FYP1"/>
            <w:r>
              <w:rPr>
                <w:sz w:val="22"/>
                <w:szCs w:val="22"/>
              </w:rPr>
              <w:t>1.25x</w:t>
            </w:r>
            <w:bookmarkEnd w:id="75"/>
          </w:p>
        </w:tc>
        <w:tc>
          <w:tcPr>
            <w:tcW w:w="715" w:type="pct"/>
          </w:tcPr>
          <w:p w14:paraId="221F5FF5" w14:textId="3CBA69B8" w:rsidR="004257FE" w:rsidRDefault="004257FE" w:rsidP="007E6F64">
            <w:pPr>
              <w:spacing w:before="120"/>
              <w:jc w:val="right"/>
              <w:rPr>
                <w:sz w:val="22"/>
                <w:szCs w:val="22"/>
              </w:rPr>
            </w:pPr>
            <w:bookmarkStart w:id="76" w:name="CD_FYP2"/>
            <w:r>
              <w:rPr>
                <w:sz w:val="22"/>
                <w:szCs w:val="22"/>
              </w:rPr>
              <w:t>1.30x</w:t>
            </w:r>
            <w:bookmarkEnd w:id="76"/>
          </w:p>
        </w:tc>
        <w:tc>
          <w:tcPr>
            <w:tcW w:w="715" w:type="pct"/>
          </w:tcPr>
          <w:p w14:paraId="0B522E60" w14:textId="56768325" w:rsidR="004257FE" w:rsidRDefault="004257FE" w:rsidP="007E6F64">
            <w:pPr>
              <w:spacing w:before="120"/>
              <w:jc w:val="right"/>
              <w:rPr>
                <w:sz w:val="22"/>
                <w:szCs w:val="22"/>
              </w:rPr>
            </w:pPr>
            <w:bookmarkStart w:id="77" w:name="CD_FYP3"/>
            <w:r>
              <w:rPr>
                <w:sz w:val="22"/>
                <w:szCs w:val="22"/>
              </w:rPr>
              <w:t>1.35x</w:t>
            </w:r>
            <w:bookmarkEnd w:id="77"/>
          </w:p>
        </w:tc>
      </w:tr>
      <w:tr w:rsidR="004257FE" w:rsidRPr="00906032" w14:paraId="52C47944" w14:textId="0867F33D" w:rsidTr="0041353B">
        <w:tc>
          <w:tcPr>
            <w:tcW w:w="764" w:type="pct"/>
          </w:tcPr>
          <w:p w14:paraId="1BD879FE" w14:textId="5E76DC9B" w:rsidR="004257FE" w:rsidRPr="003A5C5B" w:rsidRDefault="004257FE" w:rsidP="008035B1">
            <w:pPr>
              <w:spacing w:before="120"/>
              <w:jc w:val="left"/>
              <w:rPr>
                <w:b/>
                <w:bCs/>
                <w:sz w:val="22"/>
                <w:szCs w:val="22"/>
              </w:rPr>
            </w:pPr>
            <w:r>
              <w:rPr>
                <w:b/>
                <w:bCs/>
                <w:sz w:val="22"/>
                <w:szCs w:val="22"/>
              </w:rPr>
              <w:t>CED</w:t>
            </w:r>
          </w:p>
        </w:tc>
        <w:tc>
          <w:tcPr>
            <w:tcW w:w="697" w:type="pct"/>
          </w:tcPr>
          <w:p w14:paraId="1E953D4B" w14:textId="2F6589AF" w:rsidR="004257FE" w:rsidRPr="00576A48" w:rsidRDefault="004257FE" w:rsidP="007E6F64">
            <w:pPr>
              <w:spacing w:before="120"/>
              <w:jc w:val="right"/>
              <w:rPr>
                <w:sz w:val="22"/>
                <w:szCs w:val="22"/>
              </w:rPr>
            </w:pPr>
            <w:bookmarkStart w:id="78" w:name="CED_FY2"/>
            <w:r>
              <w:rPr>
                <w:sz w:val="22"/>
                <w:szCs w:val="22"/>
              </w:rPr>
              <w:t>1.10x</w:t>
            </w:r>
            <w:bookmarkEnd w:id="78"/>
          </w:p>
        </w:tc>
        <w:tc>
          <w:tcPr>
            <w:tcW w:w="697" w:type="pct"/>
          </w:tcPr>
          <w:p w14:paraId="5E5D3718" w14:textId="217FA4B1" w:rsidR="004257FE" w:rsidRPr="00576A48" w:rsidRDefault="004257FE" w:rsidP="007E6F64">
            <w:pPr>
              <w:spacing w:before="120"/>
              <w:jc w:val="right"/>
              <w:rPr>
                <w:sz w:val="22"/>
                <w:szCs w:val="22"/>
              </w:rPr>
            </w:pPr>
            <w:bookmarkStart w:id="79" w:name="CED_FY1"/>
            <w:r>
              <w:rPr>
                <w:sz w:val="22"/>
                <w:szCs w:val="22"/>
              </w:rPr>
              <w:t>1.15x</w:t>
            </w:r>
            <w:bookmarkEnd w:id="79"/>
          </w:p>
        </w:tc>
        <w:tc>
          <w:tcPr>
            <w:tcW w:w="697" w:type="pct"/>
          </w:tcPr>
          <w:p w14:paraId="39176D2F" w14:textId="511F2711" w:rsidR="004257FE" w:rsidRPr="00576A48" w:rsidRDefault="004257FE" w:rsidP="007E6F64">
            <w:pPr>
              <w:spacing w:before="120"/>
              <w:jc w:val="right"/>
              <w:rPr>
                <w:sz w:val="22"/>
                <w:szCs w:val="22"/>
              </w:rPr>
            </w:pPr>
            <w:bookmarkStart w:id="80" w:name="CED_FY0"/>
            <w:r>
              <w:rPr>
                <w:sz w:val="22"/>
                <w:szCs w:val="22"/>
              </w:rPr>
              <w:t>1.20x</w:t>
            </w:r>
            <w:bookmarkEnd w:id="80"/>
          </w:p>
        </w:tc>
        <w:tc>
          <w:tcPr>
            <w:tcW w:w="715" w:type="pct"/>
          </w:tcPr>
          <w:p w14:paraId="57CE5C46" w14:textId="1B921156" w:rsidR="004257FE" w:rsidRDefault="004257FE" w:rsidP="007E6F64">
            <w:pPr>
              <w:spacing w:before="120"/>
              <w:jc w:val="right"/>
              <w:rPr>
                <w:sz w:val="22"/>
                <w:szCs w:val="22"/>
              </w:rPr>
            </w:pPr>
            <w:bookmarkStart w:id="81" w:name="CED_FYP1"/>
            <w:r>
              <w:rPr>
                <w:sz w:val="22"/>
                <w:szCs w:val="22"/>
              </w:rPr>
              <w:t>1.25x</w:t>
            </w:r>
            <w:bookmarkEnd w:id="81"/>
          </w:p>
        </w:tc>
        <w:tc>
          <w:tcPr>
            <w:tcW w:w="715" w:type="pct"/>
          </w:tcPr>
          <w:p w14:paraId="7DC688D8" w14:textId="4DAFE37D" w:rsidR="004257FE" w:rsidRDefault="004257FE" w:rsidP="007E6F64">
            <w:pPr>
              <w:spacing w:before="120"/>
              <w:jc w:val="right"/>
              <w:rPr>
                <w:sz w:val="22"/>
                <w:szCs w:val="22"/>
              </w:rPr>
            </w:pPr>
            <w:bookmarkStart w:id="82" w:name="CED_FYP2"/>
            <w:r>
              <w:rPr>
                <w:sz w:val="22"/>
                <w:szCs w:val="22"/>
              </w:rPr>
              <w:t>1.30x</w:t>
            </w:r>
            <w:bookmarkEnd w:id="82"/>
          </w:p>
        </w:tc>
        <w:tc>
          <w:tcPr>
            <w:tcW w:w="715" w:type="pct"/>
          </w:tcPr>
          <w:p w14:paraId="16EB1F77" w14:textId="6FB704AE" w:rsidR="004257FE" w:rsidRDefault="004257FE" w:rsidP="007E6F64">
            <w:pPr>
              <w:spacing w:before="120"/>
              <w:jc w:val="right"/>
              <w:rPr>
                <w:sz w:val="22"/>
                <w:szCs w:val="22"/>
              </w:rPr>
            </w:pPr>
            <w:bookmarkStart w:id="83" w:name="CED_FYP3"/>
            <w:r>
              <w:rPr>
                <w:sz w:val="22"/>
                <w:szCs w:val="22"/>
              </w:rPr>
              <w:t>1.35x</w:t>
            </w:r>
            <w:bookmarkEnd w:id="83"/>
          </w:p>
        </w:tc>
      </w:tr>
    </w:tbl>
    <w:p w14:paraId="5943BFD6" w14:textId="3939EC76" w:rsidR="00187F3B" w:rsidRDefault="00906032" w:rsidP="001E37FA">
      <w:pPr>
        <w:spacing w:before="240"/>
        <w:jc w:val="left"/>
      </w:pPr>
      <w:r w:rsidRPr="00336B8E">
        <w:rPr>
          <w:rStyle w:val="DisclosureLabelChar"/>
        </w:rPr>
        <w:t>Narrative</w:t>
      </w:r>
      <w:r w:rsidR="00187F3B">
        <w:rPr>
          <w:rStyle w:val="DisclosureLabelChar"/>
        </w:rPr>
        <w:t xml:space="preserve"> – Provider Only</w:t>
      </w:r>
      <w:r w:rsidRPr="00906032">
        <w:t xml:space="preserve">: </w:t>
      </w:r>
    </w:p>
    <w:p w14:paraId="635850F1" w14:textId="77777777" w:rsidR="00187F3B" w:rsidRDefault="00187F3B" w:rsidP="001E37FA">
      <w:pPr>
        <w:jc w:val="left"/>
      </w:pPr>
      <w:r>
        <w:t>The provider maintains healthy coverage and is gradually deleveraging as long-term debt amortizes.</w:t>
      </w:r>
    </w:p>
    <w:p w14:paraId="56099F3D" w14:textId="27F2CB17" w:rsidR="00906032" w:rsidRDefault="00187F3B" w:rsidP="001E37FA">
      <w:pPr>
        <w:jc w:val="left"/>
      </w:pPr>
      <w:r>
        <w:t>Capital-expenditure ratios remain at or above 1.0×, indicating adequate reinvestment in campus infrastructure.</w:t>
      </w:r>
    </w:p>
    <w:p w14:paraId="78E129DD" w14:textId="1470012C" w:rsidR="00187F3B" w:rsidRDefault="00187F3B" w:rsidP="00187F3B">
      <w:pPr>
        <w:keepNext/>
        <w:spacing w:before="360"/>
        <w:jc w:val="left"/>
        <w:rPr>
          <w:b/>
          <w:bCs/>
        </w:rPr>
      </w:pPr>
      <w:r>
        <w:rPr>
          <w:b/>
          <w:bCs/>
        </w:rPr>
        <w:t>Table 35.3A: Capital Structure Ratios – Obligated Group</w:t>
      </w:r>
    </w:p>
    <w:tbl>
      <w:tblPr>
        <w:tblStyle w:val="DS-TableText"/>
        <w:tblW w:w="5000" w:type="pct"/>
        <w:tblLook w:val="06A0" w:firstRow="1" w:lastRow="0" w:firstColumn="1" w:lastColumn="0" w:noHBand="1" w:noVBand="1"/>
        <w:tblCaption w:val="Capital Structure Ratios"/>
        <w:tblDescription w:val="Capital Structure Ratios"/>
      </w:tblPr>
      <w:tblGrid>
        <w:gridCol w:w="1431"/>
        <w:gridCol w:w="1305"/>
        <w:gridCol w:w="1305"/>
        <w:gridCol w:w="1305"/>
        <w:gridCol w:w="1338"/>
        <w:gridCol w:w="1338"/>
        <w:gridCol w:w="1338"/>
      </w:tblGrid>
      <w:tr w:rsidR="00187F3B" w:rsidRPr="00906032" w14:paraId="10223F3A" w14:textId="77777777" w:rsidTr="0041353B">
        <w:trPr>
          <w:cnfStyle w:val="100000000000" w:firstRow="1" w:lastRow="0" w:firstColumn="0" w:lastColumn="0" w:oddVBand="0" w:evenVBand="0" w:oddHBand="0" w:evenHBand="0" w:firstRowFirstColumn="0" w:firstRowLastColumn="0" w:lastRowFirstColumn="0" w:lastRowLastColumn="0"/>
        </w:trPr>
        <w:tc>
          <w:tcPr>
            <w:tcW w:w="764" w:type="pct"/>
            <w:hideMark/>
          </w:tcPr>
          <w:p w14:paraId="710FF925" w14:textId="77777777" w:rsidR="00187F3B" w:rsidRPr="00906032" w:rsidRDefault="00187F3B" w:rsidP="003D6D72">
            <w:pPr>
              <w:spacing w:before="120"/>
              <w:jc w:val="left"/>
              <w:rPr>
                <w:b w:val="0"/>
              </w:rPr>
            </w:pPr>
            <w:r>
              <w:t>Ratio</w:t>
            </w:r>
          </w:p>
        </w:tc>
        <w:tc>
          <w:tcPr>
            <w:tcW w:w="697" w:type="pct"/>
            <w:hideMark/>
          </w:tcPr>
          <w:p w14:paraId="0CD5F602" w14:textId="77777777" w:rsidR="00187F3B" w:rsidRPr="00906032" w:rsidRDefault="00187F3B" w:rsidP="007E6F64">
            <w:pPr>
              <w:spacing w:before="120"/>
              <w:jc w:val="right"/>
              <w:rPr>
                <w:b w:val="0"/>
              </w:rPr>
            </w:pPr>
            <w:r>
              <w:t>FY-2</w:t>
            </w:r>
          </w:p>
        </w:tc>
        <w:tc>
          <w:tcPr>
            <w:tcW w:w="697" w:type="pct"/>
            <w:hideMark/>
          </w:tcPr>
          <w:p w14:paraId="074B5E0E" w14:textId="77777777" w:rsidR="00187F3B" w:rsidRPr="00906032" w:rsidRDefault="00187F3B" w:rsidP="007E6F64">
            <w:pPr>
              <w:spacing w:before="120"/>
              <w:jc w:val="right"/>
              <w:rPr>
                <w:b w:val="0"/>
              </w:rPr>
            </w:pPr>
            <w:r>
              <w:t>FY-1</w:t>
            </w:r>
          </w:p>
        </w:tc>
        <w:tc>
          <w:tcPr>
            <w:tcW w:w="697" w:type="pct"/>
            <w:hideMark/>
          </w:tcPr>
          <w:p w14:paraId="716402D2" w14:textId="77777777" w:rsidR="00187F3B" w:rsidRPr="00906032" w:rsidRDefault="00187F3B" w:rsidP="007E6F64">
            <w:pPr>
              <w:spacing w:before="120"/>
              <w:jc w:val="right"/>
              <w:rPr>
                <w:b w:val="0"/>
              </w:rPr>
            </w:pPr>
            <w:r>
              <w:t>FY</w:t>
            </w:r>
          </w:p>
        </w:tc>
        <w:tc>
          <w:tcPr>
            <w:tcW w:w="715" w:type="pct"/>
          </w:tcPr>
          <w:p w14:paraId="24CD13EC" w14:textId="77777777" w:rsidR="00187F3B" w:rsidRDefault="00187F3B" w:rsidP="007E6F64">
            <w:pPr>
              <w:spacing w:before="120"/>
              <w:jc w:val="right"/>
              <w:rPr>
                <w:b w:val="0"/>
              </w:rPr>
            </w:pPr>
            <w:r w:rsidRPr="008B45E6">
              <w:rPr>
                <w:bCs/>
                <w:i/>
                <w:iCs/>
              </w:rPr>
              <w:t>FY+1</w:t>
            </w:r>
          </w:p>
        </w:tc>
        <w:tc>
          <w:tcPr>
            <w:tcW w:w="715" w:type="pct"/>
          </w:tcPr>
          <w:p w14:paraId="6A821248" w14:textId="77777777" w:rsidR="00187F3B" w:rsidRDefault="00187F3B" w:rsidP="007E6F64">
            <w:pPr>
              <w:spacing w:before="120"/>
              <w:jc w:val="right"/>
              <w:rPr>
                <w:b w:val="0"/>
              </w:rPr>
            </w:pPr>
            <w:r w:rsidRPr="008B45E6">
              <w:rPr>
                <w:bCs/>
                <w:i/>
                <w:iCs/>
              </w:rPr>
              <w:t>FY+2</w:t>
            </w:r>
          </w:p>
        </w:tc>
        <w:tc>
          <w:tcPr>
            <w:tcW w:w="715" w:type="pct"/>
          </w:tcPr>
          <w:p w14:paraId="1B045449" w14:textId="77777777" w:rsidR="00187F3B" w:rsidRPr="009176EE" w:rsidRDefault="00187F3B" w:rsidP="007E6F64">
            <w:pPr>
              <w:spacing w:before="120"/>
              <w:jc w:val="right"/>
            </w:pPr>
            <w:r w:rsidRPr="008B45E6">
              <w:rPr>
                <w:bCs/>
                <w:i/>
                <w:iCs/>
              </w:rPr>
              <w:t>FY+3</w:t>
            </w:r>
          </w:p>
        </w:tc>
      </w:tr>
      <w:tr w:rsidR="00187F3B" w:rsidRPr="00906032" w14:paraId="2E6D38FF" w14:textId="77777777" w:rsidTr="0041353B">
        <w:tc>
          <w:tcPr>
            <w:tcW w:w="764" w:type="pct"/>
            <w:hideMark/>
          </w:tcPr>
          <w:p w14:paraId="0CE04B39" w14:textId="77777777" w:rsidR="00187F3B" w:rsidRPr="003A5C5B" w:rsidRDefault="00187F3B" w:rsidP="003D6D72">
            <w:pPr>
              <w:keepNext/>
              <w:spacing w:before="120"/>
              <w:jc w:val="left"/>
              <w:rPr>
                <w:b/>
                <w:bCs/>
                <w:sz w:val="22"/>
                <w:szCs w:val="22"/>
              </w:rPr>
            </w:pPr>
            <w:r w:rsidRPr="003A5C5B">
              <w:rPr>
                <w:b/>
                <w:bCs/>
                <w:sz w:val="22"/>
                <w:szCs w:val="22"/>
              </w:rPr>
              <w:t>DSCR</w:t>
            </w:r>
          </w:p>
        </w:tc>
        <w:tc>
          <w:tcPr>
            <w:tcW w:w="697" w:type="pct"/>
          </w:tcPr>
          <w:p w14:paraId="13B27133" w14:textId="12C34AA2" w:rsidR="00187F3B" w:rsidRPr="00576A48" w:rsidRDefault="00187F3B" w:rsidP="007E6F64">
            <w:pPr>
              <w:spacing w:before="120"/>
              <w:jc w:val="right"/>
              <w:rPr>
                <w:sz w:val="22"/>
                <w:szCs w:val="22"/>
              </w:rPr>
            </w:pPr>
            <w:r>
              <w:rPr>
                <w:sz w:val="22"/>
                <w:szCs w:val="22"/>
              </w:rPr>
              <w:t>1.85x</w:t>
            </w:r>
          </w:p>
        </w:tc>
        <w:tc>
          <w:tcPr>
            <w:tcW w:w="697" w:type="pct"/>
          </w:tcPr>
          <w:p w14:paraId="3FAD5A70" w14:textId="11E4CBED" w:rsidR="00187F3B" w:rsidRPr="00576A48" w:rsidRDefault="00187F3B" w:rsidP="007E6F64">
            <w:pPr>
              <w:spacing w:before="120"/>
              <w:jc w:val="right"/>
              <w:rPr>
                <w:sz w:val="22"/>
                <w:szCs w:val="22"/>
              </w:rPr>
            </w:pPr>
            <w:r>
              <w:rPr>
                <w:sz w:val="22"/>
                <w:szCs w:val="22"/>
              </w:rPr>
              <w:t>1.95x</w:t>
            </w:r>
          </w:p>
        </w:tc>
        <w:tc>
          <w:tcPr>
            <w:tcW w:w="697" w:type="pct"/>
          </w:tcPr>
          <w:p w14:paraId="78735B44" w14:textId="51B9ED60" w:rsidR="00187F3B" w:rsidRPr="00576A48" w:rsidRDefault="00187F3B" w:rsidP="007E6F64">
            <w:pPr>
              <w:spacing w:before="120"/>
              <w:jc w:val="right"/>
              <w:rPr>
                <w:sz w:val="22"/>
                <w:szCs w:val="22"/>
              </w:rPr>
            </w:pPr>
            <w:r>
              <w:rPr>
                <w:sz w:val="22"/>
                <w:szCs w:val="22"/>
              </w:rPr>
              <w:t>2.05x</w:t>
            </w:r>
          </w:p>
        </w:tc>
        <w:tc>
          <w:tcPr>
            <w:tcW w:w="715" w:type="pct"/>
          </w:tcPr>
          <w:p w14:paraId="7C814512" w14:textId="4F1B50B8" w:rsidR="00187F3B" w:rsidRDefault="00187F3B" w:rsidP="007E6F64">
            <w:pPr>
              <w:spacing w:before="120"/>
              <w:jc w:val="right"/>
              <w:rPr>
                <w:sz w:val="22"/>
                <w:szCs w:val="22"/>
              </w:rPr>
            </w:pPr>
            <w:r>
              <w:rPr>
                <w:sz w:val="22"/>
                <w:szCs w:val="22"/>
              </w:rPr>
              <w:t>2.10x</w:t>
            </w:r>
          </w:p>
        </w:tc>
        <w:tc>
          <w:tcPr>
            <w:tcW w:w="715" w:type="pct"/>
          </w:tcPr>
          <w:p w14:paraId="0643D009" w14:textId="352E7EF2" w:rsidR="00187F3B" w:rsidRDefault="00187F3B" w:rsidP="007E6F64">
            <w:pPr>
              <w:spacing w:before="120"/>
              <w:jc w:val="right"/>
              <w:rPr>
                <w:sz w:val="22"/>
                <w:szCs w:val="22"/>
              </w:rPr>
            </w:pPr>
            <w:r>
              <w:rPr>
                <w:sz w:val="22"/>
                <w:szCs w:val="22"/>
              </w:rPr>
              <w:t>2.20x</w:t>
            </w:r>
          </w:p>
        </w:tc>
        <w:tc>
          <w:tcPr>
            <w:tcW w:w="715" w:type="pct"/>
          </w:tcPr>
          <w:p w14:paraId="72908C8F" w14:textId="4381A83A" w:rsidR="00187F3B" w:rsidRDefault="00187F3B" w:rsidP="007E6F64">
            <w:pPr>
              <w:spacing w:before="120"/>
              <w:jc w:val="right"/>
              <w:rPr>
                <w:sz w:val="22"/>
                <w:szCs w:val="22"/>
              </w:rPr>
            </w:pPr>
            <w:r>
              <w:rPr>
                <w:sz w:val="22"/>
                <w:szCs w:val="22"/>
              </w:rPr>
              <w:t>2.25x</w:t>
            </w:r>
          </w:p>
        </w:tc>
      </w:tr>
      <w:tr w:rsidR="00187F3B" w:rsidRPr="00906032" w14:paraId="22EC1919" w14:textId="77777777" w:rsidTr="0041353B">
        <w:tc>
          <w:tcPr>
            <w:tcW w:w="764" w:type="pct"/>
            <w:hideMark/>
          </w:tcPr>
          <w:p w14:paraId="2F30499B" w14:textId="77777777" w:rsidR="00187F3B" w:rsidRPr="003A5C5B" w:rsidRDefault="00187F3B" w:rsidP="003D6D72">
            <w:pPr>
              <w:keepNext/>
              <w:keepLines/>
              <w:spacing w:before="120"/>
              <w:jc w:val="left"/>
              <w:rPr>
                <w:b/>
                <w:bCs/>
                <w:sz w:val="22"/>
                <w:szCs w:val="22"/>
              </w:rPr>
            </w:pPr>
            <w:r>
              <w:rPr>
                <w:b/>
                <w:bCs/>
                <w:sz w:val="22"/>
                <w:szCs w:val="22"/>
              </w:rPr>
              <w:t>CD</w:t>
            </w:r>
          </w:p>
        </w:tc>
        <w:tc>
          <w:tcPr>
            <w:tcW w:w="697" w:type="pct"/>
          </w:tcPr>
          <w:p w14:paraId="6A849746" w14:textId="546973C9" w:rsidR="00187F3B" w:rsidRPr="00576A48" w:rsidRDefault="00187F3B" w:rsidP="007E6F64">
            <w:pPr>
              <w:spacing w:before="120"/>
              <w:jc w:val="right"/>
              <w:rPr>
                <w:sz w:val="22"/>
                <w:szCs w:val="22"/>
              </w:rPr>
            </w:pPr>
            <w:r>
              <w:rPr>
                <w:sz w:val="22"/>
                <w:szCs w:val="22"/>
              </w:rPr>
              <w:t>1.45x</w:t>
            </w:r>
          </w:p>
        </w:tc>
        <w:tc>
          <w:tcPr>
            <w:tcW w:w="697" w:type="pct"/>
          </w:tcPr>
          <w:p w14:paraId="7BAC3BB5" w14:textId="383DF9B2" w:rsidR="00187F3B" w:rsidRPr="00576A48" w:rsidRDefault="00187F3B" w:rsidP="007E6F64">
            <w:pPr>
              <w:spacing w:before="120"/>
              <w:jc w:val="right"/>
              <w:rPr>
                <w:sz w:val="22"/>
                <w:szCs w:val="22"/>
              </w:rPr>
            </w:pPr>
            <w:r>
              <w:rPr>
                <w:sz w:val="22"/>
                <w:szCs w:val="22"/>
              </w:rPr>
              <w:t>1.40x</w:t>
            </w:r>
          </w:p>
        </w:tc>
        <w:tc>
          <w:tcPr>
            <w:tcW w:w="697" w:type="pct"/>
          </w:tcPr>
          <w:p w14:paraId="197B8272" w14:textId="5C5415B8" w:rsidR="00187F3B" w:rsidRPr="00576A48" w:rsidRDefault="00187F3B" w:rsidP="007E6F64">
            <w:pPr>
              <w:spacing w:before="120"/>
              <w:jc w:val="right"/>
              <w:rPr>
                <w:sz w:val="22"/>
                <w:szCs w:val="22"/>
              </w:rPr>
            </w:pPr>
            <w:r>
              <w:rPr>
                <w:sz w:val="22"/>
                <w:szCs w:val="22"/>
              </w:rPr>
              <w:t>1.35x</w:t>
            </w:r>
          </w:p>
        </w:tc>
        <w:tc>
          <w:tcPr>
            <w:tcW w:w="715" w:type="pct"/>
          </w:tcPr>
          <w:p w14:paraId="32481446" w14:textId="03D67626" w:rsidR="00187F3B" w:rsidRDefault="00187F3B" w:rsidP="007E6F64">
            <w:pPr>
              <w:spacing w:before="120"/>
              <w:jc w:val="right"/>
              <w:rPr>
                <w:sz w:val="22"/>
                <w:szCs w:val="22"/>
              </w:rPr>
            </w:pPr>
            <w:r>
              <w:rPr>
                <w:sz w:val="22"/>
                <w:szCs w:val="22"/>
              </w:rPr>
              <w:t>1.40x</w:t>
            </w:r>
          </w:p>
        </w:tc>
        <w:tc>
          <w:tcPr>
            <w:tcW w:w="715" w:type="pct"/>
          </w:tcPr>
          <w:p w14:paraId="123E9880" w14:textId="68089E3D" w:rsidR="00187F3B" w:rsidRDefault="00187F3B" w:rsidP="007E6F64">
            <w:pPr>
              <w:spacing w:before="120"/>
              <w:jc w:val="right"/>
              <w:rPr>
                <w:sz w:val="22"/>
                <w:szCs w:val="22"/>
              </w:rPr>
            </w:pPr>
            <w:r>
              <w:rPr>
                <w:sz w:val="22"/>
                <w:szCs w:val="22"/>
              </w:rPr>
              <w:t>1.45x</w:t>
            </w:r>
          </w:p>
        </w:tc>
        <w:tc>
          <w:tcPr>
            <w:tcW w:w="715" w:type="pct"/>
          </w:tcPr>
          <w:p w14:paraId="066D1C87" w14:textId="01609A67" w:rsidR="00187F3B" w:rsidRDefault="00187F3B" w:rsidP="007E6F64">
            <w:pPr>
              <w:spacing w:before="120"/>
              <w:jc w:val="right"/>
              <w:rPr>
                <w:sz w:val="22"/>
                <w:szCs w:val="22"/>
              </w:rPr>
            </w:pPr>
            <w:r>
              <w:rPr>
                <w:sz w:val="22"/>
                <w:szCs w:val="22"/>
              </w:rPr>
              <w:t>1.50x</w:t>
            </w:r>
          </w:p>
        </w:tc>
      </w:tr>
      <w:tr w:rsidR="00187F3B" w:rsidRPr="00906032" w14:paraId="1F3FA76A" w14:textId="77777777" w:rsidTr="0041353B">
        <w:tc>
          <w:tcPr>
            <w:tcW w:w="764" w:type="pct"/>
          </w:tcPr>
          <w:p w14:paraId="568B9472" w14:textId="77777777" w:rsidR="00187F3B" w:rsidRPr="003A5C5B" w:rsidRDefault="00187F3B" w:rsidP="003D6D72">
            <w:pPr>
              <w:spacing w:before="120"/>
              <w:jc w:val="left"/>
              <w:rPr>
                <w:b/>
                <w:bCs/>
                <w:sz w:val="22"/>
                <w:szCs w:val="22"/>
              </w:rPr>
            </w:pPr>
            <w:r>
              <w:rPr>
                <w:b/>
                <w:bCs/>
                <w:sz w:val="22"/>
                <w:szCs w:val="22"/>
              </w:rPr>
              <w:t>CED</w:t>
            </w:r>
          </w:p>
        </w:tc>
        <w:tc>
          <w:tcPr>
            <w:tcW w:w="697" w:type="pct"/>
          </w:tcPr>
          <w:p w14:paraId="43CAB461" w14:textId="27AF0C0A" w:rsidR="00187F3B" w:rsidRPr="00576A48" w:rsidRDefault="00187F3B" w:rsidP="007E6F64">
            <w:pPr>
              <w:spacing w:before="120"/>
              <w:jc w:val="right"/>
              <w:rPr>
                <w:sz w:val="22"/>
                <w:szCs w:val="22"/>
              </w:rPr>
            </w:pPr>
            <w:r>
              <w:rPr>
                <w:sz w:val="22"/>
                <w:szCs w:val="22"/>
              </w:rPr>
              <w:t>1.25x</w:t>
            </w:r>
          </w:p>
        </w:tc>
        <w:tc>
          <w:tcPr>
            <w:tcW w:w="697" w:type="pct"/>
          </w:tcPr>
          <w:p w14:paraId="5276B458" w14:textId="7FFFBD43" w:rsidR="00187F3B" w:rsidRPr="00576A48" w:rsidRDefault="00187F3B" w:rsidP="007E6F64">
            <w:pPr>
              <w:spacing w:before="120"/>
              <w:jc w:val="right"/>
              <w:rPr>
                <w:sz w:val="22"/>
                <w:szCs w:val="22"/>
              </w:rPr>
            </w:pPr>
            <w:r>
              <w:rPr>
                <w:sz w:val="22"/>
                <w:szCs w:val="22"/>
              </w:rPr>
              <w:t>1.30x</w:t>
            </w:r>
          </w:p>
        </w:tc>
        <w:tc>
          <w:tcPr>
            <w:tcW w:w="697" w:type="pct"/>
          </w:tcPr>
          <w:p w14:paraId="2EF17C45" w14:textId="5DF9677E" w:rsidR="00187F3B" w:rsidRPr="00576A48" w:rsidRDefault="00187F3B" w:rsidP="007E6F64">
            <w:pPr>
              <w:spacing w:before="120"/>
              <w:jc w:val="right"/>
              <w:rPr>
                <w:sz w:val="22"/>
                <w:szCs w:val="22"/>
              </w:rPr>
            </w:pPr>
            <w:r>
              <w:rPr>
                <w:sz w:val="22"/>
                <w:szCs w:val="22"/>
              </w:rPr>
              <w:t>1.35x</w:t>
            </w:r>
          </w:p>
        </w:tc>
        <w:tc>
          <w:tcPr>
            <w:tcW w:w="715" w:type="pct"/>
          </w:tcPr>
          <w:p w14:paraId="013936EA" w14:textId="7B6542CE" w:rsidR="00187F3B" w:rsidRDefault="00187F3B" w:rsidP="007E6F64">
            <w:pPr>
              <w:spacing w:before="120"/>
              <w:jc w:val="right"/>
              <w:rPr>
                <w:sz w:val="22"/>
                <w:szCs w:val="22"/>
              </w:rPr>
            </w:pPr>
            <w:r>
              <w:rPr>
                <w:sz w:val="22"/>
                <w:szCs w:val="22"/>
              </w:rPr>
              <w:t>1.40x</w:t>
            </w:r>
          </w:p>
        </w:tc>
        <w:tc>
          <w:tcPr>
            <w:tcW w:w="715" w:type="pct"/>
          </w:tcPr>
          <w:p w14:paraId="0AFC6C4D" w14:textId="4EBCC95E" w:rsidR="00187F3B" w:rsidRDefault="00187F3B" w:rsidP="007E6F64">
            <w:pPr>
              <w:spacing w:before="120"/>
              <w:jc w:val="right"/>
              <w:rPr>
                <w:sz w:val="22"/>
                <w:szCs w:val="22"/>
              </w:rPr>
            </w:pPr>
            <w:r>
              <w:rPr>
                <w:sz w:val="22"/>
                <w:szCs w:val="22"/>
              </w:rPr>
              <w:t>1.45x</w:t>
            </w:r>
          </w:p>
        </w:tc>
        <w:tc>
          <w:tcPr>
            <w:tcW w:w="715" w:type="pct"/>
          </w:tcPr>
          <w:p w14:paraId="10D38FC8" w14:textId="3EB3F8BF" w:rsidR="00187F3B" w:rsidRDefault="00187F3B" w:rsidP="007E6F64">
            <w:pPr>
              <w:spacing w:before="120"/>
              <w:jc w:val="right"/>
              <w:rPr>
                <w:sz w:val="22"/>
                <w:szCs w:val="22"/>
              </w:rPr>
            </w:pPr>
            <w:r>
              <w:rPr>
                <w:sz w:val="22"/>
                <w:szCs w:val="22"/>
              </w:rPr>
              <w:t>1.50x</w:t>
            </w:r>
          </w:p>
        </w:tc>
      </w:tr>
    </w:tbl>
    <w:p w14:paraId="2A650EAA" w14:textId="77777777" w:rsidR="00187F3B" w:rsidRDefault="00187F3B" w:rsidP="001E37FA">
      <w:pPr>
        <w:spacing w:before="240"/>
        <w:jc w:val="left"/>
      </w:pPr>
      <w:r w:rsidRPr="00336B8E">
        <w:rPr>
          <w:rStyle w:val="DisclosureLabelChar"/>
        </w:rPr>
        <w:t>Narrative</w:t>
      </w:r>
      <w:r>
        <w:rPr>
          <w:rStyle w:val="DisclosureLabelChar"/>
        </w:rPr>
        <w:t xml:space="preserve"> – Obligated Group</w:t>
      </w:r>
      <w:r w:rsidRPr="00906032">
        <w:t xml:space="preserve">: </w:t>
      </w:r>
    </w:p>
    <w:p w14:paraId="0339080A" w14:textId="77777777" w:rsidR="00E7115E" w:rsidRDefault="00E7115E" w:rsidP="001E37FA">
      <w:pPr>
        <w:jc w:val="left"/>
      </w:pPr>
      <w:r>
        <w:t>At the obligated-group level, coverage and liquidity metrics are stronger than at the standalone community level, reflecting the inclusion of system-wide reserves and consolidated debt service obligations. Debt service coverage remains robust throughout the historical and projected periods and consistently exceeds typical bond-covenant thresholds (DSCR ≥ 1.20x).</w:t>
      </w:r>
    </w:p>
    <w:p w14:paraId="6CF0B888" w14:textId="7FE05AC5" w:rsidR="00187F3B" w:rsidRPr="00906032" w:rsidRDefault="00E7115E" w:rsidP="001E37FA">
      <w:pPr>
        <w:jc w:val="left"/>
      </w:pPr>
      <w:r>
        <w:t>The upward trend in DSCR, coupled with stable-to-improving cushion and capital expenditure debt ratios, indicates prudent leverage management and sustained reinvestment capacity across the obligated group. Collectively, these ratios support the group’s ability to service debt, fund ongoing capital needs, and absorb operating volatility without reliance on extraordinary measures.</w:t>
      </w:r>
      <w:r w:rsidR="00E066A9">
        <w:t xml:space="preserve"> </w:t>
      </w:r>
    </w:p>
    <w:p w14:paraId="7FF69FED" w14:textId="1A5109FC" w:rsidR="00906032" w:rsidRPr="00B93190" w:rsidRDefault="00906032" w:rsidP="00E675E3">
      <w:pPr>
        <w:pStyle w:val="Heading3"/>
      </w:pPr>
      <w:r w:rsidRPr="00B93190">
        <w:lastRenderedPageBreak/>
        <w:t>Overall Summary</w:t>
      </w:r>
    </w:p>
    <w:p w14:paraId="33623D69" w14:textId="5BEFB6D0" w:rsidR="00906032" w:rsidRPr="00906032" w:rsidRDefault="00E066A9" w:rsidP="001E37FA">
      <w:pPr>
        <w:jc w:val="left"/>
      </w:pPr>
      <w:r>
        <w:t xml:space="preserve">Both the provider and the obligated group demonstrate sound liquidity, improving profitability, and conservative leverage. Provider-level liquidity dipped during recent reinvestment cycles but remains comfortably above </w:t>
      </w:r>
      <w:r w:rsidR="0041353B">
        <w:t xml:space="preserve">the required </w:t>
      </w:r>
      <w:r>
        <w:t xml:space="preserve">statutory </w:t>
      </w:r>
      <w:r w:rsidR="0041353B">
        <w:t>operating reserve level</w:t>
      </w:r>
      <w:r>
        <w:t xml:space="preserve">. </w:t>
      </w:r>
      <w:r w:rsidR="00DA6C1D">
        <w:t>Obligated group</w:t>
      </w:r>
      <w:r>
        <w:t xml:space="preserve"> ratios confirm that Long Leaf Pine, Inc. operates within a financially resilient </w:t>
      </w:r>
      <w:r w:rsidR="00DA6C1D">
        <w:t>group</w:t>
      </w:r>
      <w:r>
        <w:t xml:space="preserve"> that provides additional stability and access to shared reserves. Projected performance indicates stable or modestly improving results through FY 2028, with sufficient capacity to fund operations, service debt, and support ongoing capital renewal</w:t>
      </w:r>
      <w:r w:rsidR="00C573FD" w:rsidRPr="00C573FD">
        <w:t>.</w:t>
      </w:r>
    </w:p>
    <w:p w14:paraId="1376DC09" w14:textId="77492D66" w:rsidR="00B47BBA" w:rsidRPr="00B47BBA" w:rsidRDefault="00B47BBA" w:rsidP="00F12BF8">
      <w:pPr>
        <w:pStyle w:val="Heading2"/>
      </w:pPr>
      <w:bookmarkStart w:id="84" w:name="_Toc219200758"/>
      <w:r w:rsidRPr="00B47BBA">
        <w:rPr>
          <w:rStyle w:val="Strong"/>
          <w:b/>
          <w:bCs/>
        </w:rPr>
        <w:t xml:space="preserve">Actuarial </w:t>
      </w:r>
      <w:r w:rsidR="00453358">
        <w:rPr>
          <w:rStyle w:val="Strong"/>
          <w:b/>
          <w:bCs/>
        </w:rPr>
        <w:t>Opinion and Balance</w:t>
      </w:r>
      <w:bookmarkEnd w:id="84"/>
    </w:p>
    <w:p w14:paraId="54E5F747" w14:textId="76156F3E" w:rsidR="001A4CBD" w:rsidRPr="001A4CBD" w:rsidRDefault="001A4CBD" w:rsidP="001E37FA">
      <w:pPr>
        <w:pStyle w:val="NormalWeb"/>
        <w:spacing w:before="0" w:beforeAutospacing="0" w:after="120" w:afterAutospacing="0"/>
        <w:jc w:val="left"/>
        <w:rPr>
          <w:rFonts w:asciiTheme="minorHAnsi" w:hAnsiTheme="minorHAnsi"/>
        </w:rPr>
      </w:pPr>
      <w:r w:rsidRPr="001A4CBD">
        <w:rPr>
          <w:rFonts w:asciiTheme="minorHAnsi" w:hAnsiTheme="minorHAnsi"/>
        </w:rPr>
        <w:t xml:space="preserve">The opinion of a qualified independent actuary is attached hereto as </w:t>
      </w:r>
      <w:r w:rsidRPr="007428AF">
        <w:rPr>
          <w:rFonts w:asciiTheme="minorHAnsi" w:hAnsiTheme="minorHAnsi"/>
        </w:rPr>
        <w:t>Appendix C</w:t>
      </w:r>
      <w:r w:rsidRPr="001A4CBD">
        <w:rPr>
          <w:rFonts w:asciiTheme="minorHAnsi" w:hAnsiTheme="minorHAnsi"/>
        </w:rPr>
        <w:t>. The actuarial report evaluates Long Leaf Pine</w:t>
      </w:r>
      <w:r w:rsidR="007428AF">
        <w:rPr>
          <w:rFonts w:asciiTheme="minorHAnsi" w:hAnsiTheme="minorHAnsi"/>
        </w:rPr>
        <w:t>, Inc.</w:t>
      </w:r>
      <w:r w:rsidRPr="001A4CBD">
        <w:rPr>
          <w:rFonts w:asciiTheme="minorHAnsi" w:hAnsiTheme="minorHAnsi"/>
        </w:rPr>
        <w:t xml:space="preserve">’s current and projected financial position and determines whether </w:t>
      </w:r>
      <w:r w:rsidR="007428AF">
        <w:rPr>
          <w:rFonts w:asciiTheme="minorHAnsi" w:hAnsiTheme="minorHAnsi"/>
        </w:rPr>
        <w:t>Long Leaf Pine, Inc.</w:t>
      </w:r>
      <w:r w:rsidRPr="001A4CBD">
        <w:rPr>
          <w:rFonts w:asciiTheme="minorHAnsi" w:hAnsiTheme="minorHAnsi"/>
        </w:rPr>
        <w:t xml:space="preserve"> is in satisfactory actuarial balance.</w:t>
      </w:r>
    </w:p>
    <w:p w14:paraId="04EE7083" w14:textId="3567BA14" w:rsidR="00B47BBA" w:rsidRPr="001A4CBD" w:rsidRDefault="00B47BBA" w:rsidP="001E37FA">
      <w:pPr>
        <w:pStyle w:val="NormalWeb"/>
        <w:spacing w:before="0" w:beforeAutospacing="0" w:after="120" w:afterAutospacing="0"/>
        <w:jc w:val="left"/>
        <w:rPr>
          <w:rFonts w:asciiTheme="minorHAnsi" w:hAnsiTheme="minorHAnsi"/>
          <w:b/>
        </w:rPr>
      </w:pPr>
      <w:r w:rsidRPr="001A4CBD">
        <w:rPr>
          <w:rFonts w:asciiTheme="minorHAnsi" w:hAnsiTheme="minorHAnsi"/>
        </w:rPr>
        <w:t xml:space="preserve">The actuary reviewed </w:t>
      </w:r>
      <w:r w:rsidR="007428AF">
        <w:rPr>
          <w:rFonts w:asciiTheme="minorHAnsi" w:hAnsiTheme="minorHAnsi"/>
        </w:rPr>
        <w:t>Long Leaf Pine</w:t>
      </w:r>
      <w:r w:rsidR="00E6365F">
        <w:rPr>
          <w:rFonts w:asciiTheme="minorHAnsi" w:hAnsiTheme="minorHAnsi"/>
        </w:rPr>
        <w:t>, Inc.</w:t>
      </w:r>
      <w:r w:rsidRPr="001A4CBD">
        <w:rPr>
          <w:rFonts w:asciiTheme="minorHAnsi" w:hAnsiTheme="minorHAnsi"/>
        </w:rPr>
        <w:t xml:space="preserve">’s </w:t>
      </w:r>
      <w:r w:rsidR="001A4CBD" w:rsidRPr="001A4CBD">
        <w:rPr>
          <w:rFonts w:asciiTheme="minorHAnsi" w:hAnsiTheme="minorHAnsi"/>
        </w:rPr>
        <w:t xml:space="preserve">prospective financial statements </w:t>
      </w:r>
      <w:r w:rsidRPr="001A4CBD">
        <w:rPr>
          <w:rFonts w:asciiTheme="minorHAnsi" w:hAnsiTheme="minorHAnsi"/>
        </w:rPr>
        <w:t>for the next five years using standard actuarial methods and assumptions</w:t>
      </w:r>
      <w:r w:rsidR="001A4CBD" w:rsidRPr="001A4CBD">
        <w:rPr>
          <w:rFonts w:asciiTheme="minorHAnsi" w:hAnsiTheme="minorHAnsi"/>
        </w:rPr>
        <w:t xml:space="preserve"> and</w:t>
      </w:r>
      <w:r w:rsidRPr="001A4CBD">
        <w:rPr>
          <w:rFonts w:asciiTheme="minorHAnsi" w:hAnsiTheme="minorHAnsi"/>
        </w:rPr>
        <w:t xml:space="preserve"> concluded that Long Leaf Pine</w:t>
      </w:r>
      <w:r w:rsidR="00E6365F">
        <w:rPr>
          <w:rFonts w:asciiTheme="minorHAnsi" w:hAnsiTheme="minorHAnsi"/>
        </w:rPr>
        <w:t>, Inc.</w:t>
      </w:r>
      <w:r w:rsidRPr="001A4CBD">
        <w:rPr>
          <w:rFonts w:asciiTheme="minorHAnsi" w:hAnsiTheme="minorHAnsi"/>
        </w:rPr>
        <w:t xml:space="preserve"> is in satisfactory actuarial balance as of December 31, 2025. Key assumptions included mortality, morbidity, resident entrance and withdrawal rates, fee increase patterns, and long-term investment </w:t>
      </w:r>
      <w:r w:rsidR="001A4CBD" w:rsidRPr="001A4CBD">
        <w:rPr>
          <w:rFonts w:asciiTheme="minorHAnsi" w:hAnsiTheme="minorHAnsi"/>
        </w:rPr>
        <w:t>return</w:t>
      </w:r>
      <w:r w:rsidR="001A4CBD">
        <w:rPr>
          <w:rFonts w:asciiTheme="minorHAnsi" w:hAnsiTheme="minorHAnsi"/>
        </w:rPr>
        <w:t>.</w:t>
      </w:r>
    </w:p>
    <w:p w14:paraId="6F4BED90" w14:textId="2F8DFEB8" w:rsidR="0032231C" w:rsidRPr="0032231C" w:rsidRDefault="0032231C" w:rsidP="00F12BF8">
      <w:pPr>
        <w:pStyle w:val="Heading2"/>
      </w:pPr>
      <w:bookmarkStart w:id="85" w:name="_Toc219200759"/>
      <w:r w:rsidRPr="0032231C">
        <w:t xml:space="preserve">Most Recent </w:t>
      </w:r>
      <w:r w:rsidR="00D36438">
        <w:t xml:space="preserve">Department </w:t>
      </w:r>
      <w:r w:rsidRPr="0032231C">
        <w:t>Examination Report</w:t>
      </w:r>
      <w:bookmarkEnd w:id="85"/>
    </w:p>
    <w:p w14:paraId="4EE59AA2" w14:textId="239CB90A" w:rsidR="0032231C" w:rsidRPr="0032231C" w:rsidRDefault="0032231C" w:rsidP="001E37FA">
      <w:pPr>
        <w:jc w:val="left"/>
      </w:pPr>
      <w:r w:rsidRPr="0032231C">
        <w:t xml:space="preserve">The North Carolina Department of Insurance has not conducted an examination of Long Leaf Pine, Inc. </w:t>
      </w:r>
      <w:r w:rsidR="00B93190" w:rsidRPr="00B93190">
        <w:t>pursuant to Article 64A of the North Carolina General Statutes</w:t>
      </w:r>
      <w:r w:rsidRPr="0032231C">
        <w:t>.</w:t>
      </w:r>
    </w:p>
    <w:p w14:paraId="4AA0710C" w14:textId="4651985E" w:rsidR="00074E2F" w:rsidRPr="00074E2F" w:rsidRDefault="00074E2F" w:rsidP="00F12BF8">
      <w:pPr>
        <w:pStyle w:val="Heading2"/>
      </w:pPr>
      <w:bookmarkStart w:id="86" w:name="_Toc219200760"/>
      <w:r w:rsidRPr="00074E2F">
        <w:t>Other Material Information</w:t>
      </w:r>
      <w:bookmarkEnd w:id="86"/>
    </w:p>
    <w:p w14:paraId="5C39EA12" w14:textId="07C052B8" w:rsidR="008A009A" w:rsidRDefault="008A009A" w:rsidP="001E37FA">
      <w:pPr>
        <w:jc w:val="left"/>
      </w:pPr>
      <w:r>
        <w:t xml:space="preserve">Management has reviewed whether there are any additional facts, circumstances, risks, or events that </w:t>
      </w:r>
      <w:r w:rsidR="00B93190" w:rsidRPr="00B93190">
        <w:t>could</w:t>
      </w:r>
      <w:r>
        <w:t xml:space="preserve"> reasonably </w:t>
      </w:r>
      <w:r w:rsidR="00B93190" w:rsidRPr="00B93190">
        <w:t xml:space="preserve">be expected to </w:t>
      </w:r>
      <w:r>
        <w:t>influence a prospective or current resident’s decision to contract with Long Leaf Pine</w:t>
      </w:r>
      <w:r w:rsidR="00E6365F">
        <w:t>, Inc</w:t>
      </w:r>
      <w:r w:rsidR="00B93190" w:rsidRPr="00B93190">
        <w:t>.</w:t>
      </w:r>
      <w:r>
        <w:t xml:space="preserve"> Other than the disclosures provided in prior sections</w:t>
      </w:r>
      <w:r w:rsidR="00B93190" w:rsidRPr="00B93190">
        <w:t xml:space="preserve"> of this Disclosure Statement, management has determined that</w:t>
      </w:r>
      <w:r>
        <w:t xml:space="preserve"> no additional material information requires disclosure at this time.</w:t>
      </w:r>
    </w:p>
    <w:p w14:paraId="7A01CE15" w14:textId="19AFF7E1" w:rsidR="00342F8A" w:rsidRPr="00342F8A" w:rsidRDefault="00B93190" w:rsidP="00F12BF8">
      <w:pPr>
        <w:pStyle w:val="Heading2"/>
      </w:pPr>
      <w:bookmarkStart w:id="87" w:name="_Toc219200761"/>
      <w:r>
        <w:t>Cont</w:t>
      </w:r>
      <w:r w:rsidR="0041353B">
        <w:t>ract</w:t>
      </w:r>
      <w:r>
        <w:t xml:space="preserve"> </w:t>
      </w:r>
      <w:r w:rsidR="005A22FF">
        <w:t>Forms and Attachments</w:t>
      </w:r>
      <w:bookmarkEnd w:id="87"/>
      <w:r w:rsidR="00342F8A" w:rsidRPr="00342F8A">
        <w:t xml:space="preserve"> </w:t>
      </w:r>
    </w:p>
    <w:p w14:paraId="35A2F4E7" w14:textId="2481337D" w:rsidR="00B93190" w:rsidRDefault="00B93190" w:rsidP="001E37FA">
      <w:pPr>
        <w:jc w:val="left"/>
      </w:pPr>
      <w:r>
        <w:t>Long Leaf Pine</w:t>
      </w:r>
      <w:r w:rsidR="00464E79">
        <w:t>, Inc.</w:t>
      </w:r>
      <w:r>
        <w:t xml:space="preserve"> </w:t>
      </w:r>
      <w:r w:rsidR="00412118">
        <w:t>o</w:t>
      </w:r>
      <w:r>
        <w:t>ffers both continuing care contracts and continuing care at home  contracts. Representative forms of each are attached hereto as Appendix D.</w:t>
      </w:r>
    </w:p>
    <w:p w14:paraId="7DAEF894" w14:textId="10E1657B" w:rsidR="00B93190" w:rsidRPr="00B93190" w:rsidRDefault="00B93190" w:rsidP="00E675E3">
      <w:pPr>
        <w:pStyle w:val="Heading3"/>
      </w:pPr>
      <w:r w:rsidRPr="00B93190">
        <w:lastRenderedPageBreak/>
        <w:t>Continuing Care Contracts</w:t>
      </w:r>
    </w:p>
    <w:p w14:paraId="3C8332C9" w14:textId="7B2A8F5A" w:rsidR="00B93190" w:rsidRDefault="00B93190" w:rsidP="001E37FA">
      <w:pPr>
        <w:jc w:val="left"/>
      </w:pPr>
      <w:r>
        <w:t>Long Leaf Pine</w:t>
      </w:r>
      <w:r w:rsidR="00464E79">
        <w:t>, Inc.</w:t>
      </w:r>
      <w:r>
        <w:t xml:space="preserve"> offers three forms of continuing care contracts, which differ primarily in their entrance fee refund provisions:</w:t>
      </w:r>
    </w:p>
    <w:p w14:paraId="092F9075" w14:textId="77777777" w:rsidR="00B93190" w:rsidRDefault="00B93190" w:rsidP="001E37FA">
      <w:pPr>
        <w:pStyle w:val="ListParagraph"/>
        <w:numPr>
          <w:ilvl w:val="0"/>
          <w:numId w:val="43"/>
        </w:numPr>
        <w:contextualSpacing w:val="0"/>
        <w:jc w:val="left"/>
      </w:pPr>
      <w:r w:rsidRPr="00336B8E">
        <w:rPr>
          <w:rStyle w:val="DisclosureLabelChar"/>
        </w:rPr>
        <w:t>90% Refundable Contract</w:t>
      </w:r>
      <w:r>
        <w:t xml:space="preserve"> – Residents pay a higher entrance fee, and 90% of the fee (less applicable deductions) is refundable after the unit is resold.</w:t>
      </w:r>
    </w:p>
    <w:p w14:paraId="361C27E8" w14:textId="77777777" w:rsidR="00B93190" w:rsidRDefault="00B93190" w:rsidP="001E37FA">
      <w:pPr>
        <w:pStyle w:val="ListParagraph"/>
        <w:numPr>
          <w:ilvl w:val="0"/>
          <w:numId w:val="43"/>
        </w:numPr>
        <w:contextualSpacing w:val="0"/>
        <w:jc w:val="left"/>
      </w:pPr>
      <w:r w:rsidRPr="00336B8E">
        <w:rPr>
          <w:rStyle w:val="DisclosureLabelChar"/>
        </w:rPr>
        <w:t>50% Refundable Contract</w:t>
      </w:r>
      <w:r>
        <w:t xml:space="preserve"> – Residents pay a moderate entrance fee, and 50% of the fee (less applicable deductions) is refundable after the unit is resold.</w:t>
      </w:r>
    </w:p>
    <w:p w14:paraId="6AFC844B" w14:textId="54AB640D" w:rsidR="00B93190" w:rsidRDefault="00B93190" w:rsidP="001E37FA">
      <w:pPr>
        <w:pStyle w:val="ListParagraph"/>
        <w:numPr>
          <w:ilvl w:val="0"/>
          <w:numId w:val="43"/>
        </w:numPr>
        <w:contextualSpacing w:val="0"/>
        <w:jc w:val="left"/>
      </w:pPr>
      <w:r w:rsidRPr="00336B8E">
        <w:rPr>
          <w:rStyle w:val="DisclosureLabelChar"/>
        </w:rPr>
        <w:t>Declining Balance Contract (0% Refundable)</w:t>
      </w:r>
      <w:r>
        <w:t xml:space="preserve"> – Residents pay the lowest entrance fee. </w:t>
      </w:r>
      <w:r w:rsidR="0081610E" w:rsidRPr="0081610E">
        <w:t>The refundable portion of the entrance fee decreases monthly and amortizes to 0% after a two-year period. Once the amortization period has elapsed, no refund is payable upon termination or death of the resident</w:t>
      </w:r>
      <w:r>
        <w:t>.</w:t>
      </w:r>
    </w:p>
    <w:p w14:paraId="711D0F49" w14:textId="08C800C0" w:rsidR="00B93190" w:rsidRDefault="00B93190" w:rsidP="001E37FA">
      <w:pPr>
        <w:jc w:val="left"/>
      </w:pPr>
      <w:r>
        <w:t xml:space="preserve">All other terms and conditions of the independent living contracts are substantially similar. </w:t>
      </w:r>
      <w:r w:rsidR="00F369A7">
        <w:t>A r</w:t>
      </w:r>
      <w:r>
        <w:t xml:space="preserve">epresentative form of these contracts </w:t>
      </w:r>
      <w:r w:rsidR="00911789">
        <w:t>is</w:t>
      </w:r>
      <w:r>
        <w:t xml:space="preserve"> included in Appendix D.</w:t>
      </w:r>
    </w:p>
    <w:p w14:paraId="755E81F3" w14:textId="77777777" w:rsidR="002427A2" w:rsidRPr="00B93190" w:rsidRDefault="002427A2" w:rsidP="00E675E3">
      <w:pPr>
        <w:pStyle w:val="Heading3"/>
      </w:pPr>
      <w:r w:rsidRPr="00B93190">
        <w:t>Continuing Care at Home (CCaH) Contracts</w:t>
      </w:r>
    </w:p>
    <w:p w14:paraId="45AC4E00" w14:textId="3DE137AE" w:rsidR="00B93190" w:rsidRDefault="00B93190" w:rsidP="001E37FA">
      <w:pPr>
        <w:jc w:val="left"/>
      </w:pPr>
      <w:r>
        <w:t>Long Leaf Pine</w:t>
      </w:r>
      <w:r w:rsidR="00561EE5">
        <w:t>, Inc.</w:t>
      </w:r>
      <w:r>
        <w:t xml:space="preserve"> offers three forms of CCaH contracts, which differ primarily in the scope of in-home and health care services provided:</w:t>
      </w:r>
    </w:p>
    <w:p w14:paraId="7406D01A" w14:textId="77777777" w:rsidR="00B93190" w:rsidRDefault="00B93190" w:rsidP="001E37FA">
      <w:pPr>
        <w:pStyle w:val="ListParagraph"/>
        <w:numPr>
          <w:ilvl w:val="0"/>
          <w:numId w:val="44"/>
        </w:numPr>
        <w:spacing w:after="60"/>
        <w:contextualSpacing w:val="0"/>
        <w:jc w:val="left"/>
      </w:pPr>
      <w:r w:rsidRPr="00336B8E">
        <w:rPr>
          <w:rStyle w:val="DisclosureLabelChar"/>
        </w:rPr>
        <w:t>Basic Contract</w:t>
      </w:r>
      <w:r>
        <w:t xml:space="preserve"> – Includes limited personal care and homemaker services, with health care provided at discounted rates.</w:t>
      </w:r>
    </w:p>
    <w:p w14:paraId="4016D6BF" w14:textId="77777777" w:rsidR="00B93190" w:rsidRDefault="00B93190" w:rsidP="001E37FA">
      <w:pPr>
        <w:pStyle w:val="ListParagraph"/>
        <w:numPr>
          <w:ilvl w:val="0"/>
          <w:numId w:val="44"/>
        </w:numPr>
        <w:spacing w:after="60"/>
        <w:contextualSpacing w:val="0"/>
        <w:jc w:val="left"/>
      </w:pPr>
      <w:r w:rsidRPr="00336B8E">
        <w:rPr>
          <w:rStyle w:val="DisclosureLabelChar"/>
        </w:rPr>
        <w:t>Enhanced Contract</w:t>
      </w:r>
      <w:r>
        <w:t xml:space="preserve"> – Expands the scope of in-home services and provides partial coverage of skilled nursing services.</w:t>
      </w:r>
    </w:p>
    <w:p w14:paraId="77FD29C4" w14:textId="77777777" w:rsidR="002427A2" w:rsidRPr="002427A2" w:rsidRDefault="002427A2" w:rsidP="001E37FA">
      <w:pPr>
        <w:pStyle w:val="ListParagraph"/>
        <w:numPr>
          <w:ilvl w:val="0"/>
          <w:numId w:val="44"/>
        </w:numPr>
        <w:jc w:val="left"/>
      </w:pPr>
      <w:r w:rsidRPr="00336B8E">
        <w:rPr>
          <w:rStyle w:val="DisclosureLabelChar"/>
        </w:rPr>
        <w:t>Comprehensive Contract</w:t>
      </w:r>
      <w:r w:rsidRPr="002427A2">
        <w:t xml:space="preserve"> </w:t>
      </w:r>
      <w:r w:rsidR="00B93190">
        <w:t>– Provides</w:t>
      </w:r>
      <w:r w:rsidRPr="002427A2">
        <w:t xml:space="preserve"> the broadest coverage, including a full range of in-home care and full coverage of skilled nursing services.</w:t>
      </w:r>
    </w:p>
    <w:p w14:paraId="70933089" w14:textId="3908B702" w:rsidR="002427A2" w:rsidRPr="002427A2" w:rsidRDefault="002427A2" w:rsidP="001E37FA">
      <w:pPr>
        <w:jc w:val="left"/>
      </w:pPr>
      <w:r w:rsidRPr="002427A2">
        <w:t xml:space="preserve">All other terms and conditions of the CCaH contracts are substantially similar. </w:t>
      </w:r>
      <w:r w:rsidR="00B93190">
        <w:t>A representative form of the</w:t>
      </w:r>
      <w:r w:rsidR="000A7F87">
        <w:t>se contracts</w:t>
      </w:r>
      <w:r w:rsidR="00B93190">
        <w:t xml:space="preserve"> is included in Appendix </w:t>
      </w:r>
      <w:r w:rsidR="009525C8">
        <w:t>D</w:t>
      </w:r>
      <w:r w:rsidRPr="002427A2">
        <w:t>.</w:t>
      </w:r>
    </w:p>
    <w:p w14:paraId="35C967C3" w14:textId="77777777" w:rsidR="007903A0" w:rsidRPr="00906032" w:rsidRDefault="007903A0" w:rsidP="00880704"/>
    <w:p w14:paraId="7E847FA7" w14:textId="77777777" w:rsidR="007903A0" w:rsidRPr="00C735A6" w:rsidRDefault="007903A0" w:rsidP="00880704"/>
    <w:p w14:paraId="763C2DCA" w14:textId="77777777" w:rsidR="00C6050D" w:rsidRPr="00DB3859" w:rsidRDefault="00C6050D" w:rsidP="00880704"/>
    <w:p w14:paraId="4332664E" w14:textId="77777777" w:rsidR="004B509B" w:rsidRDefault="004B509B">
      <w:pPr>
        <w:spacing w:after="160" w:line="278" w:lineRule="auto"/>
        <w:jc w:val="left"/>
        <w:rPr>
          <w:b/>
          <w:bCs/>
          <w:sz w:val="32"/>
          <w:szCs w:val="32"/>
        </w:rPr>
      </w:pPr>
      <w:r>
        <w:br w:type="page"/>
      </w:r>
    </w:p>
    <w:p w14:paraId="4CB6EE0C" w14:textId="5FC31A4A" w:rsidR="00E12F0A" w:rsidRPr="0082068C" w:rsidRDefault="000A7F87" w:rsidP="0082068C">
      <w:pPr>
        <w:spacing w:after="240"/>
        <w:rPr>
          <w:b/>
          <w:bCs/>
          <w:sz w:val="32"/>
          <w:szCs w:val="32"/>
        </w:rPr>
      </w:pPr>
      <w:r w:rsidRPr="0082068C">
        <w:rPr>
          <w:b/>
          <w:bCs/>
          <w:sz w:val="32"/>
          <w:szCs w:val="32"/>
        </w:rPr>
        <w:lastRenderedPageBreak/>
        <w:t>Appendi</w:t>
      </w:r>
      <w:r w:rsidR="004F4DBC" w:rsidRPr="0082068C">
        <w:rPr>
          <w:b/>
          <w:bCs/>
          <w:sz w:val="32"/>
          <w:szCs w:val="32"/>
        </w:rPr>
        <w:t>x Index</w:t>
      </w:r>
    </w:p>
    <w:p w14:paraId="29C78D4B" w14:textId="4BAF91BA" w:rsidR="00FC0F1B" w:rsidRDefault="00FC0F1B" w:rsidP="001E37FA">
      <w:pPr>
        <w:spacing w:after="240"/>
        <w:jc w:val="left"/>
      </w:pPr>
      <w:r w:rsidRPr="00FC0F1B">
        <w:t>The following Appendices are incorporated into and form an integral part of this Disclosure Statement. Each Appendix begins on a separate page.</w:t>
      </w:r>
    </w:p>
    <w:p w14:paraId="3E586318" w14:textId="33A6A4BC" w:rsidR="00F977A8" w:rsidRDefault="00A801C0">
      <w:pPr>
        <w:pStyle w:val="TOC1"/>
        <w:tabs>
          <w:tab w:val="right" w:leader="dot" w:pos="9350"/>
        </w:tabs>
        <w:rPr>
          <w:rFonts w:eastAsiaTheme="minorEastAsia"/>
          <w:noProof/>
        </w:rPr>
      </w:pPr>
      <w:r>
        <w:fldChar w:fldCharType="begin"/>
      </w:r>
      <w:r>
        <w:instrText xml:space="preserve"> TOC \u \t "Appendix Title,1" </w:instrText>
      </w:r>
      <w:r>
        <w:fldChar w:fldCharType="separate"/>
      </w:r>
      <w:r w:rsidR="00F977A8">
        <w:rPr>
          <w:noProof/>
        </w:rPr>
        <w:t>Appendix A — Audited Financial Statements</w:t>
      </w:r>
      <w:r w:rsidR="00F977A8">
        <w:rPr>
          <w:noProof/>
        </w:rPr>
        <w:tab/>
      </w:r>
      <w:r w:rsidR="00F977A8">
        <w:rPr>
          <w:noProof/>
        </w:rPr>
        <w:fldChar w:fldCharType="begin"/>
      </w:r>
      <w:r w:rsidR="00F977A8">
        <w:rPr>
          <w:noProof/>
        </w:rPr>
        <w:instrText xml:space="preserve"> PAGEREF _Toc218586031 \h </w:instrText>
      </w:r>
      <w:r w:rsidR="00F977A8">
        <w:rPr>
          <w:noProof/>
        </w:rPr>
      </w:r>
      <w:r w:rsidR="00F977A8">
        <w:rPr>
          <w:noProof/>
        </w:rPr>
        <w:fldChar w:fldCharType="separate"/>
      </w:r>
      <w:r w:rsidR="00F977A8">
        <w:rPr>
          <w:noProof/>
        </w:rPr>
        <w:t>38</w:t>
      </w:r>
      <w:r w:rsidR="00F977A8">
        <w:rPr>
          <w:noProof/>
        </w:rPr>
        <w:fldChar w:fldCharType="end"/>
      </w:r>
    </w:p>
    <w:p w14:paraId="5FDE6EE0" w14:textId="003568FD" w:rsidR="00F977A8" w:rsidRDefault="00F977A8">
      <w:pPr>
        <w:pStyle w:val="TOC1"/>
        <w:tabs>
          <w:tab w:val="right" w:leader="dot" w:pos="9350"/>
        </w:tabs>
        <w:rPr>
          <w:rFonts w:eastAsiaTheme="minorEastAsia"/>
          <w:noProof/>
        </w:rPr>
      </w:pPr>
      <w:r>
        <w:rPr>
          <w:noProof/>
        </w:rPr>
        <w:t>Appendix B — Five-Year Prospective Financial Statements</w:t>
      </w:r>
      <w:r>
        <w:rPr>
          <w:noProof/>
        </w:rPr>
        <w:tab/>
      </w:r>
      <w:r>
        <w:rPr>
          <w:noProof/>
        </w:rPr>
        <w:fldChar w:fldCharType="begin"/>
      </w:r>
      <w:r>
        <w:rPr>
          <w:noProof/>
        </w:rPr>
        <w:instrText xml:space="preserve"> PAGEREF _Toc218586032 \h </w:instrText>
      </w:r>
      <w:r>
        <w:rPr>
          <w:noProof/>
        </w:rPr>
      </w:r>
      <w:r>
        <w:rPr>
          <w:noProof/>
        </w:rPr>
        <w:fldChar w:fldCharType="separate"/>
      </w:r>
      <w:r>
        <w:rPr>
          <w:noProof/>
        </w:rPr>
        <w:t>39</w:t>
      </w:r>
      <w:r>
        <w:rPr>
          <w:noProof/>
        </w:rPr>
        <w:fldChar w:fldCharType="end"/>
      </w:r>
    </w:p>
    <w:p w14:paraId="73507B70" w14:textId="2C729BF2" w:rsidR="00F977A8" w:rsidRDefault="00F977A8">
      <w:pPr>
        <w:pStyle w:val="TOC1"/>
        <w:tabs>
          <w:tab w:val="right" w:leader="dot" w:pos="9350"/>
        </w:tabs>
        <w:rPr>
          <w:rFonts w:eastAsiaTheme="minorEastAsia"/>
          <w:noProof/>
        </w:rPr>
      </w:pPr>
      <w:r>
        <w:rPr>
          <w:noProof/>
        </w:rPr>
        <w:t>Appendix C — Statement of Actuarial Opinion</w:t>
      </w:r>
      <w:r>
        <w:rPr>
          <w:noProof/>
        </w:rPr>
        <w:tab/>
      </w:r>
      <w:r>
        <w:rPr>
          <w:noProof/>
        </w:rPr>
        <w:fldChar w:fldCharType="begin"/>
      </w:r>
      <w:r>
        <w:rPr>
          <w:noProof/>
        </w:rPr>
        <w:instrText xml:space="preserve"> PAGEREF _Toc218586033 \h </w:instrText>
      </w:r>
      <w:r>
        <w:rPr>
          <w:noProof/>
        </w:rPr>
      </w:r>
      <w:r>
        <w:rPr>
          <w:noProof/>
        </w:rPr>
        <w:fldChar w:fldCharType="separate"/>
      </w:r>
      <w:r>
        <w:rPr>
          <w:noProof/>
        </w:rPr>
        <w:t>40</w:t>
      </w:r>
      <w:r>
        <w:rPr>
          <w:noProof/>
        </w:rPr>
        <w:fldChar w:fldCharType="end"/>
      </w:r>
    </w:p>
    <w:p w14:paraId="719C5F63" w14:textId="6BF0EE58" w:rsidR="00F977A8" w:rsidRDefault="00F977A8">
      <w:pPr>
        <w:pStyle w:val="TOC1"/>
        <w:tabs>
          <w:tab w:val="right" w:leader="dot" w:pos="9350"/>
        </w:tabs>
        <w:rPr>
          <w:rFonts w:eastAsiaTheme="minorEastAsia"/>
          <w:noProof/>
        </w:rPr>
      </w:pPr>
      <w:r>
        <w:rPr>
          <w:noProof/>
        </w:rPr>
        <w:t>Appendix D — Representative Contract(s)</w:t>
      </w:r>
      <w:r>
        <w:rPr>
          <w:noProof/>
        </w:rPr>
        <w:tab/>
      </w:r>
      <w:r>
        <w:rPr>
          <w:noProof/>
        </w:rPr>
        <w:fldChar w:fldCharType="begin"/>
      </w:r>
      <w:r>
        <w:rPr>
          <w:noProof/>
        </w:rPr>
        <w:instrText xml:space="preserve"> PAGEREF _Toc218586034 \h </w:instrText>
      </w:r>
      <w:r>
        <w:rPr>
          <w:noProof/>
        </w:rPr>
      </w:r>
      <w:r>
        <w:rPr>
          <w:noProof/>
        </w:rPr>
        <w:fldChar w:fldCharType="separate"/>
      </w:r>
      <w:r>
        <w:rPr>
          <w:noProof/>
        </w:rPr>
        <w:t>41</w:t>
      </w:r>
      <w:r>
        <w:rPr>
          <w:noProof/>
        </w:rPr>
        <w:fldChar w:fldCharType="end"/>
      </w:r>
    </w:p>
    <w:p w14:paraId="170441CB" w14:textId="08FC5349" w:rsidR="00F977A8" w:rsidRDefault="00F977A8">
      <w:pPr>
        <w:pStyle w:val="TOC1"/>
        <w:tabs>
          <w:tab w:val="right" w:leader="dot" w:pos="9350"/>
        </w:tabs>
        <w:rPr>
          <w:rFonts w:eastAsiaTheme="minorEastAsia"/>
          <w:noProof/>
        </w:rPr>
      </w:pPr>
      <w:r>
        <w:rPr>
          <w:noProof/>
        </w:rPr>
        <w:t>Appendix E — Examination Report</w:t>
      </w:r>
      <w:r>
        <w:rPr>
          <w:noProof/>
        </w:rPr>
        <w:tab/>
      </w:r>
      <w:r>
        <w:rPr>
          <w:noProof/>
        </w:rPr>
        <w:fldChar w:fldCharType="begin"/>
      </w:r>
      <w:r>
        <w:rPr>
          <w:noProof/>
        </w:rPr>
        <w:instrText xml:space="preserve"> PAGEREF _Toc218586035 \h </w:instrText>
      </w:r>
      <w:r>
        <w:rPr>
          <w:noProof/>
        </w:rPr>
      </w:r>
      <w:r>
        <w:rPr>
          <w:noProof/>
        </w:rPr>
        <w:fldChar w:fldCharType="separate"/>
      </w:r>
      <w:r>
        <w:rPr>
          <w:noProof/>
        </w:rPr>
        <w:t>42</w:t>
      </w:r>
      <w:r>
        <w:rPr>
          <w:noProof/>
        </w:rPr>
        <w:fldChar w:fldCharType="end"/>
      </w:r>
    </w:p>
    <w:p w14:paraId="195CC0B8" w14:textId="3706A557" w:rsidR="00F977A8" w:rsidRDefault="00F977A8">
      <w:pPr>
        <w:pStyle w:val="TOC1"/>
        <w:tabs>
          <w:tab w:val="right" w:leader="dot" w:pos="9350"/>
        </w:tabs>
        <w:rPr>
          <w:rFonts w:eastAsiaTheme="minorEastAsia"/>
          <w:noProof/>
        </w:rPr>
      </w:pPr>
      <w:r>
        <w:rPr>
          <w:noProof/>
        </w:rPr>
        <w:t>Appendix F — Statutory Ratio and Supporting Definitions</w:t>
      </w:r>
      <w:r>
        <w:rPr>
          <w:noProof/>
        </w:rPr>
        <w:tab/>
      </w:r>
      <w:r>
        <w:rPr>
          <w:noProof/>
        </w:rPr>
        <w:fldChar w:fldCharType="begin"/>
      </w:r>
      <w:r>
        <w:rPr>
          <w:noProof/>
        </w:rPr>
        <w:instrText xml:space="preserve"> PAGEREF _Toc218586036 \h </w:instrText>
      </w:r>
      <w:r>
        <w:rPr>
          <w:noProof/>
        </w:rPr>
      </w:r>
      <w:r>
        <w:rPr>
          <w:noProof/>
        </w:rPr>
        <w:fldChar w:fldCharType="separate"/>
      </w:r>
      <w:r>
        <w:rPr>
          <w:noProof/>
        </w:rPr>
        <w:t>43</w:t>
      </w:r>
      <w:r>
        <w:rPr>
          <w:noProof/>
        </w:rPr>
        <w:fldChar w:fldCharType="end"/>
      </w:r>
    </w:p>
    <w:p w14:paraId="3FD47690" w14:textId="165A209F" w:rsidR="00E83618" w:rsidRDefault="00A801C0" w:rsidP="00FC0F1B">
      <w:r>
        <w:fldChar w:fldCharType="end"/>
      </w:r>
    </w:p>
    <w:p w14:paraId="528E44B6" w14:textId="77777777" w:rsidR="00FC0F1B" w:rsidRPr="00FC0F1B" w:rsidRDefault="00FC0F1B" w:rsidP="00FC0F1B"/>
    <w:p w14:paraId="0016406E" w14:textId="77777777" w:rsidR="000A7F87" w:rsidRDefault="000A7F87">
      <w:pPr>
        <w:spacing w:after="160" w:line="278" w:lineRule="auto"/>
        <w:jc w:val="left"/>
      </w:pPr>
      <w:r>
        <w:br w:type="page"/>
      </w:r>
    </w:p>
    <w:p w14:paraId="0BD568F8" w14:textId="273D82A4" w:rsidR="000A7F87" w:rsidRPr="00A727BA" w:rsidRDefault="00754EDF" w:rsidP="00A727BA">
      <w:pPr>
        <w:pStyle w:val="AppendixTitle"/>
      </w:pPr>
      <w:bookmarkStart w:id="88" w:name="_Toc218586031"/>
      <w:bookmarkStart w:id="89" w:name="_Toc219200762"/>
      <w:r w:rsidRPr="00A727BA">
        <w:lastRenderedPageBreak/>
        <w:t>—</w:t>
      </w:r>
      <w:r w:rsidR="000A7F87" w:rsidRPr="00A727BA">
        <w:t xml:space="preserve"> Audited Financial Statements</w:t>
      </w:r>
      <w:bookmarkEnd w:id="88"/>
      <w:bookmarkEnd w:id="89"/>
    </w:p>
    <w:p w14:paraId="518FC943" w14:textId="2D1775CC" w:rsidR="000A7F87" w:rsidRDefault="000A7F87" w:rsidP="001E37FA">
      <w:pPr>
        <w:jc w:val="left"/>
        <w:rPr>
          <w:i/>
          <w:iCs/>
        </w:rPr>
      </w:pPr>
      <w:r w:rsidRPr="000A7F87">
        <w:br/>
      </w:r>
      <w:r w:rsidRPr="000A7F87">
        <w:rPr>
          <w:i/>
          <w:iCs/>
        </w:rPr>
        <w:t>[Placeholder – Insert Audited Financial Statements for Fiscal Year Ended December 31, 2025]</w:t>
      </w:r>
    </w:p>
    <w:p w14:paraId="780ED831" w14:textId="77777777" w:rsidR="000A7F87" w:rsidRDefault="000A7F87">
      <w:pPr>
        <w:spacing w:after="160" w:line="278" w:lineRule="auto"/>
        <w:jc w:val="left"/>
        <w:rPr>
          <w:i/>
          <w:iCs/>
        </w:rPr>
      </w:pPr>
      <w:r>
        <w:rPr>
          <w:i/>
          <w:iCs/>
        </w:rPr>
        <w:br w:type="page"/>
      </w:r>
    </w:p>
    <w:p w14:paraId="294217C6" w14:textId="1DE507A8" w:rsidR="000A7F87" w:rsidRDefault="00754EDF" w:rsidP="00A727BA">
      <w:pPr>
        <w:pStyle w:val="AppendixTitle"/>
      </w:pPr>
      <w:bookmarkStart w:id="90" w:name="_Toc218586032"/>
      <w:bookmarkStart w:id="91" w:name="_Toc219200763"/>
      <w:r>
        <w:lastRenderedPageBreak/>
        <w:t>—</w:t>
      </w:r>
      <w:r w:rsidR="000A7F87" w:rsidRPr="000A7F87">
        <w:t xml:space="preserve"> Five-Year Prospective Financial Statements</w:t>
      </w:r>
      <w:bookmarkEnd w:id="90"/>
      <w:bookmarkEnd w:id="91"/>
    </w:p>
    <w:p w14:paraId="5A98A5A4" w14:textId="560012B4" w:rsidR="000A7F87" w:rsidRDefault="000A7F87" w:rsidP="001E37FA">
      <w:pPr>
        <w:jc w:val="left"/>
        <w:rPr>
          <w:i/>
          <w:iCs/>
        </w:rPr>
      </w:pPr>
      <w:r w:rsidRPr="000A7F87">
        <w:br/>
      </w:r>
      <w:r w:rsidRPr="000A7F87">
        <w:rPr>
          <w:i/>
          <w:iCs/>
        </w:rPr>
        <w:t>[Placeholder – Insert Prospective Financial Statements for Fiscal Years 2026–2030]</w:t>
      </w:r>
    </w:p>
    <w:p w14:paraId="5BDA7967" w14:textId="77777777" w:rsidR="000A7F87" w:rsidRDefault="000A7F87">
      <w:pPr>
        <w:spacing w:after="160" w:line="278" w:lineRule="auto"/>
        <w:jc w:val="left"/>
        <w:rPr>
          <w:i/>
          <w:iCs/>
        </w:rPr>
      </w:pPr>
      <w:r>
        <w:rPr>
          <w:i/>
          <w:iCs/>
        </w:rPr>
        <w:br w:type="page"/>
      </w:r>
    </w:p>
    <w:p w14:paraId="4F6E8914" w14:textId="60E3751A" w:rsidR="000A7F87" w:rsidRDefault="00754EDF" w:rsidP="00A727BA">
      <w:pPr>
        <w:pStyle w:val="AppendixTitle"/>
      </w:pPr>
      <w:bookmarkStart w:id="92" w:name="_Toc218586033"/>
      <w:bookmarkStart w:id="93" w:name="_Toc219200764"/>
      <w:r>
        <w:lastRenderedPageBreak/>
        <w:t>—</w:t>
      </w:r>
      <w:r w:rsidR="000A7F87" w:rsidRPr="000A7F87">
        <w:t xml:space="preserve"> </w:t>
      </w:r>
      <w:r w:rsidR="00C234BD">
        <w:t xml:space="preserve">Statement of </w:t>
      </w:r>
      <w:r w:rsidR="000A7F87" w:rsidRPr="000A7F87">
        <w:t>Actuarial Opinion</w:t>
      </w:r>
      <w:bookmarkEnd w:id="92"/>
      <w:bookmarkEnd w:id="93"/>
    </w:p>
    <w:p w14:paraId="7F64B852" w14:textId="5443ADDE" w:rsidR="000A7F87" w:rsidRDefault="000A7F87" w:rsidP="001E37FA">
      <w:pPr>
        <w:jc w:val="left"/>
        <w:rPr>
          <w:i/>
          <w:iCs/>
        </w:rPr>
      </w:pPr>
      <w:r w:rsidRPr="000A7F87">
        <w:br/>
      </w:r>
      <w:r w:rsidRPr="000A7F87">
        <w:rPr>
          <w:i/>
          <w:iCs/>
        </w:rPr>
        <w:t>[Placeholder – Insert Actuarial Opinion</w:t>
      </w:r>
      <w:r w:rsidR="00F87E7C">
        <w:rPr>
          <w:i/>
          <w:iCs/>
        </w:rPr>
        <w:t>, if applicable</w:t>
      </w:r>
      <w:r w:rsidRPr="000A7F87">
        <w:rPr>
          <w:i/>
          <w:iCs/>
        </w:rPr>
        <w:t>]</w:t>
      </w:r>
    </w:p>
    <w:p w14:paraId="2B88A10B" w14:textId="77777777" w:rsidR="000A7F87" w:rsidRDefault="000A7F87">
      <w:pPr>
        <w:spacing w:after="160" w:line="278" w:lineRule="auto"/>
        <w:jc w:val="left"/>
        <w:rPr>
          <w:i/>
          <w:iCs/>
        </w:rPr>
      </w:pPr>
      <w:r>
        <w:rPr>
          <w:i/>
          <w:iCs/>
        </w:rPr>
        <w:br w:type="page"/>
      </w:r>
    </w:p>
    <w:p w14:paraId="78FBE49E" w14:textId="09BF5BEB" w:rsidR="000A7F87" w:rsidRDefault="00754EDF" w:rsidP="00A727BA">
      <w:pPr>
        <w:pStyle w:val="AppendixTitle"/>
      </w:pPr>
      <w:bookmarkStart w:id="94" w:name="_Toc218586034"/>
      <w:bookmarkStart w:id="95" w:name="_Toc219200765"/>
      <w:r>
        <w:lastRenderedPageBreak/>
        <w:t>—</w:t>
      </w:r>
      <w:r w:rsidR="000A7F87" w:rsidRPr="000A7F87">
        <w:t xml:space="preserve"> Representative Contract</w:t>
      </w:r>
      <w:r w:rsidR="00F939AC">
        <w:t>(s)</w:t>
      </w:r>
      <w:bookmarkEnd w:id="94"/>
      <w:bookmarkEnd w:id="95"/>
    </w:p>
    <w:p w14:paraId="2976755B" w14:textId="6D1A4CC8" w:rsidR="000A7F87" w:rsidRDefault="000A7F87" w:rsidP="001E37FA">
      <w:pPr>
        <w:jc w:val="left"/>
        <w:rPr>
          <w:i/>
          <w:iCs/>
        </w:rPr>
      </w:pPr>
      <w:r w:rsidRPr="000A7F87">
        <w:br/>
      </w:r>
      <w:r w:rsidRPr="000A7F87">
        <w:rPr>
          <w:i/>
          <w:iCs/>
        </w:rPr>
        <w:t>[</w:t>
      </w:r>
      <w:r w:rsidR="00310D71">
        <w:rPr>
          <w:i/>
          <w:iCs/>
        </w:rPr>
        <w:t xml:space="preserve">Placeholder - </w:t>
      </w:r>
      <w:r w:rsidRPr="000A7F87">
        <w:rPr>
          <w:i/>
          <w:iCs/>
        </w:rPr>
        <w:t xml:space="preserve">Insert </w:t>
      </w:r>
      <w:r w:rsidR="007917FF">
        <w:rPr>
          <w:i/>
          <w:iCs/>
        </w:rPr>
        <w:t>representative</w:t>
      </w:r>
      <w:r w:rsidRPr="000A7F87">
        <w:rPr>
          <w:i/>
          <w:iCs/>
        </w:rPr>
        <w:t xml:space="preserve"> </w:t>
      </w:r>
      <w:r w:rsidR="007917FF">
        <w:rPr>
          <w:i/>
          <w:iCs/>
        </w:rPr>
        <w:t xml:space="preserve">continuing care </w:t>
      </w:r>
      <w:r w:rsidRPr="000A7F87">
        <w:rPr>
          <w:i/>
          <w:iCs/>
        </w:rPr>
        <w:t>contract</w:t>
      </w:r>
      <w:r w:rsidR="00F939AC">
        <w:rPr>
          <w:i/>
          <w:iCs/>
        </w:rPr>
        <w:t xml:space="preserve"> and continuing care at home contract, if applicable</w:t>
      </w:r>
      <w:r w:rsidRPr="000A7F87">
        <w:rPr>
          <w:i/>
          <w:iCs/>
        </w:rPr>
        <w:t>]</w:t>
      </w:r>
    </w:p>
    <w:p w14:paraId="291DB4E7" w14:textId="77777777" w:rsidR="000A7F87" w:rsidRDefault="000A7F87">
      <w:pPr>
        <w:spacing w:after="160" w:line="278" w:lineRule="auto"/>
        <w:jc w:val="left"/>
        <w:rPr>
          <w:i/>
          <w:iCs/>
        </w:rPr>
      </w:pPr>
      <w:r>
        <w:rPr>
          <w:i/>
          <w:iCs/>
        </w:rPr>
        <w:br w:type="page"/>
      </w:r>
    </w:p>
    <w:p w14:paraId="33BF8A7E" w14:textId="0BF4F004" w:rsidR="000A7F87" w:rsidRDefault="00754EDF" w:rsidP="00A727BA">
      <w:pPr>
        <w:pStyle w:val="AppendixTitle"/>
      </w:pPr>
      <w:bookmarkStart w:id="96" w:name="_Toc218586035"/>
      <w:bookmarkStart w:id="97" w:name="_Toc219200766"/>
      <w:r>
        <w:lastRenderedPageBreak/>
        <w:t>—</w:t>
      </w:r>
      <w:r w:rsidR="000A7F87" w:rsidRPr="000A7F87">
        <w:t xml:space="preserve"> </w:t>
      </w:r>
      <w:r w:rsidR="00D30D7E">
        <w:t>Examination Report</w:t>
      </w:r>
      <w:bookmarkEnd w:id="96"/>
      <w:bookmarkEnd w:id="97"/>
    </w:p>
    <w:p w14:paraId="55E96699" w14:textId="33FE9C98" w:rsidR="00FE211A" w:rsidRDefault="000A7F87" w:rsidP="001E37FA">
      <w:pPr>
        <w:jc w:val="left"/>
        <w:rPr>
          <w:i/>
          <w:iCs/>
        </w:rPr>
      </w:pPr>
      <w:r w:rsidRPr="000A7F87">
        <w:rPr>
          <w:b/>
          <w:bCs/>
        </w:rPr>
        <w:t xml:space="preserve"> </w:t>
      </w:r>
      <w:r w:rsidRPr="000A7F87">
        <w:br/>
      </w:r>
      <w:r w:rsidRPr="000A7F87">
        <w:rPr>
          <w:i/>
          <w:iCs/>
        </w:rPr>
        <w:t>[</w:t>
      </w:r>
      <w:r w:rsidR="00310D71">
        <w:rPr>
          <w:i/>
          <w:iCs/>
        </w:rPr>
        <w:t xml:space="preserve">Placeholder - </w:t>
      </w:r>
      <w:r w:rsidRPr="000A7F87">
        <w:rPr>
          <w:i/>
          <w:iCs/>
        </w:rPr>
        <w:t xml:space="preserve">Insert </w:t>
      </w:r>
      <w:r w:rsidR="00D30D7E">
        <w:rPr>
          <w:i/>
          <w:iCs/>
        </w:rPr>
        <w:t xml:space="preserve">Department </w:t>
      </w:r>
      <w:r w:rsidR="007F4350">
        <w:rPr>
          <w:i/>
          <w:iCs/>
        </w:rPr>
        <w:t>e</w:t>
      </w:r>
      <w:r w:rsidR="00D30D7E">
        <w:rPr>
          <w:i/>
          <w:iCs/>
        </w:rPr>
        <w:t xml:space="preserve">xamination </w:t>
      </w:r>
      <w:r w:rsidR="007F4350">
        <w:rPr>
          <w:i/>
          <w:iCs/>
        </w:rPr>
        <w:t>r</w:t>
      </w:r>
      <w:r w:rsidR="00D30D7E">
        <w:rPr>
          <w:i/>
          <w:iCs/>
        </w:rPr>
        <w:t xml:space="preserve">eport or </w:t>
      </w:r>
      <w:r w:rsidR="007F4350">
        <w:rPr>
          <w:i/>
          <w:iCs/>
        </w:rPr>
        <w:t>s</w:t>
      </w:r>
      <w:r w:rsidR="00D30D7E">
        <w:rPr>
          <w:i/>
          <w:iCs/>
        </w:rPr>
        <w:t>ummary</w:t>
      </w:r>
      <w:r w:rsidR="00E6699D">
        <w:rPr>
          <w:i/>
          <w:iCs/>
        </w:rPr>
        <w:t>, if applicable</w:t>
      </w:r>
      <w:r w:rsidRPr="000A7F87">
        <w:rPr>
          <w:i/>
          <w:iCs/>
        </w:rPr>
        <w:t>]</w:t>
      </w:r>
    </w:p>
    <w:p w14:paraId="3A4936D4" w14:textId="77777777" w:rsidR="00FE211A" w:rsidRDefault="00FE211A">
      <w:pPr>
        <w:spacing w:after="160" w:line="278" w:lineRule="auto"/>
        <w:jc w:val="left"/>
        <w:rPr>
          <w:i/>
          <w:iCs/>
        </w:rPr>
      </w:pPr>
      <w:r>
        <w:rPr>
          <w:i/>
          <w:iCs/>
        </w:rPr>
        <w:br w:type="page"/>
      </w:r>
    </w:p>
    <w:p w14:paraId="25C9465F" w14:textId="2CD4EEB5" w:rsidR="00FE211A" w:rsidRDefault="00754EDF" w:rsidP="00A727BA">
      <w:pPr>
        <w:pStyle w:val="AppendixTitle"/>
      </w:pPr>
      <w:bookmarkStart w:id="98" w:name="_Toc218586036"/>
      <w:bookmarkStart w:id="99" w:name="_Toc219200767"/>
      <w:r>
        <w:lastRenderedPageBreak/>
        <w:t>—</w:t>
      </w:r>
      <w:r w:rsidR="00FE211A" w:rsidRPr="000A7F87">
        <w:t xml:space="preserve"> </w:t>
      </w:r>
      <w:r w:rsidR="00FE211A">
        <w:t xml:space="preserve">Statutory </w:t>
      </w:r>
      <w:r w:rsidR="001F78FD">
        <w:t xml:space="preserve">Ratio </w:t>
      </w:r>
      <w:r w:rsidR="004E7E73">
        <w:t xml:space="preserve">and Supporting </w:t>
      </w:r>
      <w:r w:rsidR="00FE211A">
        <w:t>Definitions</w:t>
      </w:r>
      <w:bookmarkEnd w:id="98"/>
      <w:bookmarkEnd w:id="99"/>
    </w:p>
    <w:p w14:paraId="75C962A9" w14:textId="70C1A6BF" w:rsidR="0052669D" w:rsidRPr="0052669D" w:rsidRDefault="003C2419" w:rsidP="001E37FA">
      <w:pPr>
        <w:jc w:val="left"/>
      </w:pPr>
      <w:r w:rsidRPr="003C2419">
        <w:t>This Appendix reproduces certain statutory definitions referenced in Section 35 — Key Financial Metrics. The definitions below are quoted verbatim from N.C. Gen. Stat. §§ 58-64A-5 and 58-64A-145 and are provided for reference only.</w:t>
      </w:r>
    </w:p>
    <w:p w14:paraId="12FF745A" w14:textId="6CC8D6C6" w:rsidR="00881EEA" w:rsidRPr="00881EEA" w:rsidRDefault="00881EEA" w:rsidP="001E37FA">
      <w:pPr>
        <w:spacing w:before="360"/>
        <w:jc w:val="left"/>
      </w:pPr>
      <w:r w:rsidRPr="00881EEA">
        <w:rPr>
          <w:b/>
          <w:bCs/>
        </w:rPr>
        <w:t>Adjusted Net Operating Margin Ratio</w:t>
      </w:r>
      <w:r w:rsidRPr="00881EEA">
        <w:t xml:space="preserve">. </w:t>
      </w:r>
      <w:r w:rsidRPr="00881EEA">
        <w:rPr>
          <w:i/>
          <w:iCs/>
        </w:rPr>
        <w:t>“A profitability ratio that measures the margin generated from the core operations of a provider and net cash proceeds from entrance fees. The quotient shall be calculated by dividing the sum of resident operating income and net proceeds from entrance fees by the sum of resident revenue and net cash proceeds from entrance fees.”</w:t>
      </w:r>
      <w:r w:rsidRPr="00881EEA">
        <w:t xml:space="preserve"> (G.S. 58-64A-145(1))</w:t>
      </w:r>
    </w:p>
    <w:p w14:paraId="6D1F5CDC" w14:textId="77777777" w:rsidR="00881EEA" w:rsidRPr="00881EEA" w:rsidRDefault="00881EEA" w:rsidP="001E37FA">
      <w:pPr>
        <w:jc w:val="left"/>
      </w:pPr>
      <w:r w:rsidRPr="00881EEA">
        <w:rPr>
          <w:b/>
          <w:bCs/>
        </w:rPr>
        <w:t>Annual Debt Service</w:t>
      </w:r>
      <w:r w:rsidRPr="00881EEA">
        <w:t xml:space="preserve">. </w:t>
      </w:r>
      <w:r w:rsidRPr="00881EEA">
        <w:rPr>
          <w:i/>
          <w:iCs/>
        </w:rPr>
        <w:t>“The current year's capitalized interest cost plus interest expense and scheduled principal payments, excluding any balloon principal payment amounts and any portion of the annual debt service that has been or will be funded by debt for the payment of debt service.”</w:t>
      </w:r>
      <w:r w:rsidRPr="00881EEA">
        <w:t xml:space="preserve"> (G.S. 58-64A-5(7))</w:t>
      </w:r>
    </w:p>
    <w:p w14:paraId="673A5EA7" w14:textId="77777777" w:rsidR="00881EEA" w:rsidRPr="00881EEA" w:rsidRDefault="00881EEA" w:rsidP="001E37FA">
      <w:pPr>
        <w:jc w:val="left"/>
      </w:pPr>
      <w:r w:rsidRPr="00881EEA">
        <w:rPr>
          <w:b/>
          <w:bCs/>
        </w:rPr>
        <w:t>Average Daily Cash Operating Expenses</w:t>
      </w:r>
      <w:r w:rsidRPr="00881EEA">
        <w:t xml:space="preserve">. </w:t>
      </w:r>
      <w:r w:rsidRPr="00881EEA">
        <w:rPr>
          <w:i/>
          <w:iCs/>
        </w:rPr>
        <w:t>“The total expenses of a provider incurred in the conduct of the provider's business over a defined period of time, divided by the number of days in that period. For purposes of this definition, ‘total expenses’ includes interest expense, but excludes depreciation expense, amortization expense, realized or unrealized nonoperating losses or expenses, bad debt expense, and other noncash expenses.”</w:t>
      </w:r>
      <w:r w:rsidRPr="00881EEA">
        <w:t xml:space="preserve"> (G.S. 58-64A-145(2))</w:t>
      </w:r>
    </w:p>
    <w:p w14:paraId="454E1AE3" w14:textId="77777777" w:rsidR="00881EEA" w:rsidRPr="00881EEA" w:rsidRDefault="00881EEA" w:rsidP="001E37FA">
      <w:pPr>
        <w:jc w:val="left"/>
      </w:pPr>
      <w:r w:rsidRPr="00881EEA">
        <w:rPr>
          <w:b/>
          <w:bCs/>
        </w:rPr>
        <w:t>Capital Expenditures as a Percentage of Depreciation Ratio</w:t>
      </w:r>
      <w:r w:rsidRPr="00881EEA">
        <w:t xml:space="preserve">. </w:t>
      </w:r>
      <w:r w:rsidRPr="00881EEA">
        <w:rPr>
          <w:i/>
          <w:iCs/>
        </w:rPr>
        <w:t>“A capital structure ratio that indicates the level of capital reinvestment by a provider. The quotient shall be computed by dividing total purchases of property, plant, and equipment by total depreciation expense.”</w:t>
      </w:r>
      <w:r w:rsidRPr="00881EEA">
        <w:t xml:space="preserve"> (G.S. 58-64A-145(3))</w:t>
      </w:r>
    </w:p>
    <w:p w14:paraId="606A57B8" w14:textId="77777777" w:rsidR="00881EEA" w:rsidRPr="00881EEA" w:rsidRDefault="00881EEA" w:rsidP="001E37FA">
      <w:pPr>
        <w:jc w:val="left"/>
      </w:pPr>
      <w:r w:rsidRPr="00881EEA">
        <w:rPr>
          <w:b/>
          <w:bCs/>
        </w:rPr>
        <w:t>Cushion Ratio</w:t>
      </w:r>
      <w:r w:rsidRPr="00881EEA">
        <w:t xml:space="preserve">. </w:t>
      </w:r>
      <w:r w:rsidRPr="00881EEA">
        <w:rPr>
          <w:i/>
          <w:iCs/>
        </w:rPr>
        <w:t>“A liquidity ratio that measures a provider's ability to pay its annual debt service using its unrestricted cash and investments. The quotient shall be computed by dividing unrestricted cash and investments by annual debt service.”</w:t>
      </w:r>
      <w:r w:rsidRPr="00881EEA">
        <w:t xml:space="preserve"> (G.S. 58-64A-145(4))</w:t>
      </w:r>
    </w:p>
    <w:p w14:paraId="6AB42534" w14:textId="77777777" w:rsidR="00881EEA" w:rsidRPr="00881EEA" w:rsidRDefault="00881EEA" w:rsidP="001E37FA">
      <w:pPr>
        <w:jc w:val="left"/>
      </w:pPr>
      <w:r w:rsidRPr="00881EEA">
        <w:rPr>
          <w:b/>
          <w:bCs/>
        </w:rPr>
        <w:t>Days Cash on Hand Ratio</w:t>
      </w:r>
      <w:r w:rsidRPr="00881EEA">
        <w:t xml:space="preserve">. </w:t>
      </w:r>
      <w:r w:rsidRPr="00881EEA">
        <w:rPr>
          <w:i/>
          <w:iCs/>
        </w:rPr>
        <w:t>“A liquidity ratio that measures the number of days of cash operating expenses a provider could cover using its existing unrestricted cash and investments. The quotient shall be computed by dividing unrestricted cash and investments by average daily cash operating expenses.”</w:t>
      </w:r>
      <w:r w:rsidRPr="00881EEA">
        <w:t xml:space="preserve"> (G.S. 58-64A-145(5))</w:t>
      </w:r>
    </w:p>
    <w:p w14:paraId="1C04234B" w14:textId="77777777" w:rsidR="00881EEA" w:rsidRPr="00881EEA" w:rsidRDefault="00881EEA" w:rsidP="001E37FA">
      <w:pPr>
        <w:jc w:val="left"/>
      </w:pPr>
      <w:r w:rsidRPr="00881EEA">
        <w:rPr>
          <w:b/>
          <w:bCs/>
        </w:rPr>
        <w:t>Debt Service Coverage Ratio</w:t>
      </w:r>
      <w:r w:rsidRPr="00881EEA">
        <w:t xml:space="preserve">. </w:t>
      </w:r>
      <w:r w:rsidRPr="00881EEA">
        <w:rPr>
          <w:i/>
          <w:iCs/>
        </w:rPr>
        <w:t xml:space="preserve">“A capital structure ratio that measures a provider's ability to pay annual debt service with cash flow from net cash revenues and net entrance fee receipts. The quotient shall be calculated by dividing the sum of total excess of revenues over or under expenses plus interest expense, depreciation expense, amortization expense, other noncash operating losses or expenses, and net cash proceeds from entrance fees, minus entrance fee amortization, entrance fee refunds contractually past due, and other noncash operating gains or revenues divided by annual debt service. Entrance fees received from the initial residents of independent living units at a continuing care retirement community that have been financed in whole or in part with the proceeds of </w:t>
      </w:r>
      <w:r w:rsidRPr="00881EEA">
        <w:rPr>
          <w:i/>
          <w:iCs/>
        </w:rPr>
        <w:lastRenderedPageBreak/>
        <w:t>indebtedness shall be excluded from the net proceeds from entrance fees up to an amount equal to the aggregate of the principal amount of the indebtedness.”</w:t>
      </w:r>
      <w:r w:rsidRPr="00881EEA">
        <w:t xml:space="preserve"> (G.S. 58-64A-5(17))</w:t>
      </w:r>
    </w:p>
    <w:p w14:paraId="65CAC132" w14:textId="77777777" w:rsidR="00881EEA" w:rsidRPr="00881EEA" w:rsidRDefault="00881EEA" w:rsidP="001E37FA">
      <w:pPr>
        <w:jc w:val="left"/>
      </w:pPr>
      <w:r w:rsidRPr="00881EEA">
        <w:rPr>
          <w:b/>
          <w:bCs/>
        </w:rPr>
        <w:t>Net Cash Proceeds from Entrance Fees</w:t>
      </w:r>
      <w:r w:rsidRPr="00881EEA">
        <w:t xml:space="preserve">. </w:t>
      </w:r>
      <w:r w:rsidRPr="00881EEA">
        <w:rPr>
          <w:i/>
          <w:iCs/>
        </w:rPr>
        <w:t>“Total entrance fees received less entrance fees refunded, and less initial entrance fees received for new independent living units.”</w:t>
      </w:r>
      <w:r w:rsidRPr="00881EEA">
        <w:t xml:space="preserve"> (G.S. 58-64A-5(30))</w:t>
      </w:r>
    </w:p>
    <w:p w14:paraId="2E6289E9" w14:textId="77777777" w:rsidR="00881EEA" w:rsidRPr="00881EEA" w:rsidRDefault="00881EEA" w:rsidP="001E37FA">
      <w:pPr>
        <w:jc w:val="left"/>
      </w:pPr>
      <w:r w:rsidRPr="00881EEA">
        <w:rPr>
          <w:b/>
          <w:bCs/>
        </w:rPr>
        <w:t>Net Operating Margin Ratio</w:t>
      </w:r>
      <w:r w:rsidRPr="00881EEA">
        <w:t xml:space="preserve">. </w:t>
      </w:r>
      <w:r w:rsidRPr="00881EEA">
        <w:rPr>
          <w:i/>
          <w:iCs/>
        </w:rPr>
        <w:t>“A profitability ratio that measures the margin generated from the core operations of a provider. The quotient shall be calculated by dividing resident operating income by resident revenue.”</w:t>
      </w:r>
      <w:r w:rsidRPr="00881EEA">
        <w:t xml:space="preserve"> (G.S. 58-64A-145(7))</w:t>
      </w:r>
    </w:p>
    <w:p w14:paraId="155174F5" w14:textId="77777777" w:rsidR="00881EEA" w:rsidRPr="00881EEA" w:rsidRDefault="00881EEA" w:rsidP="001E37FA">
      <w:pPr>
        <w:jc w:val="left"/>
      </w:pPr>
      <w:r w:rsidRPr="00881EEA">
        <w:rPr>
          <w:b/>
          <w:bCs/>
        </w:rPr>
        <w:t>Operating Ratio</w:t>
      </w:r>
      <w:r w:rsidRPr="00881EEA">
        <w:t xml:space="preserve">. </w:t>
      </w:r>
      <w:r w:rsidRPr="00881EEA">
        <w:rPr>
          <w:i/>
          <w:iCs/>
        </w:rPr>
        <w:t>“A profitability ratio that measures whether current year cash operating revenues are sufficient to cover current year cash operating expenses without the inclusion of cash from entrance fee receipts. The quotient shall be computed by dividing total operating expenses, excluding depreciation expense and amortization expense, by total operating revenues, excluding amortization of entrance fees and other deferred revenue.”</w:t>
      </w:r>
      <w:r w:rsidRPr="00881EEA">
        <w:t xml:space="preserve"> (G.S. 58-64A-145(8))</w:t>
      </w:r>
    </w:p>
    <w:p w14:paraId="71008F27" w14:textId="77777777" w:rsidR="00881EEA" w:rsidRPr="00881EEA" w:rsidRDefault="00881EEA" w:rsidP="001E37FA">
      <w:pPr>
        <w:jc w:val="left"/>
      </w:pPr>
      <w:r w:rsidRPr="00881EEA">
        <w:rPr>
          <w:b/>
          <w:bCs/>
        </w:rPr>
        <w:t>Prospective Financial Statements</w:t>
      </w:r>
      <w:r w:rsidRPr="00881EEA">
        <w:t xml:space="preserve">. </w:t>
      </w:r>
      <w:r w:rsidRPr="00881EEA">
        <w:rPr>
          <w:i/>
          <w:iCs/>
        </w:rPr>
        <w:t>“Financial forecasts or financial projections, including the summaries of significant assumptions and accounting policies prepared by an independent certified public accountant.”</w:t>
      </w:r>
      <w:r w:rsidRPr="00881EEA">
        <w:t xml:space="preserve"> (G.S. 58-64A-5(38))</w:t>
      </w:r>
    </w:p>
    <w:p w14:paraId="3D80B531" w14:textId="77777777" w:rsidR="00881EEA" w:rsidRPr="00881EEA" w:rsidRDefault="00881EEA" w:rsidP="001E37FA">
      <w:pPr>
        <w:jc w:val="left"/>
      </w:pPr>
      <w:r w:rsidRPr="00881EEA">
        <w:rPr>
          <w:b/>
          <w:bCs/>
        </w:rPr>
        <w:t>Resident Expense</w:t>
      </w:r>
      <w:r w:rsidRPr="00881EEA">
        <w:t xml:space="preserve">. </w:t>
      </w:r>
      <w:r w:rsidRPr="00881EEA">
        <w:rPr>
          <w:i/>
          <w:iCs/>
        </w:rPr>
        <w:t>“Total operating expenses excluding interest expense, depreciation expense, amortization expense, and income taxes.”</w:t>
      </w:r>
      <w:r w:rsidRPr="00881EEA">
        <w:t xml:space="preserve"> (G.S. 58-64A-145(10))</w:t>
      </w:r>
    </w:p>
    <w:p w14:paraId="0DB3F38B" w14:textId="77777777" w:rsidR="00881EEA" w:rsidRPr="00881EEA" w:rsidRDefault="00881EEA" w:rsidP="001E37FA">
      <w:pPr>
        <w:jc w:val="left"/>
      </w:pPr>
      <w:r w:rsidRPr="00881EEA">
        <w:rPr>
          <w:b/>
          <w:bCs/>
        </w:rPr>
        <w:t>Resident Revenue</w:t>
      </w:r>
      <w:r w:rsidRPr="00881EEA">
        <w:t xml:space="preserve">. </w:t>
      </w:r>
      <w:r w:rsidRPr="00881EEA">
        <w:rPr>
          <w:i/>
          <w:iCs/>
        </w:rPr>
        <w:t>“Total operating revenue excluding interest and dividend income, entrance fee amortization, and contributions.”</w:t>
      </w:r>
      <w:r w:rsidRPr="00881EEA">
        <w:t xml:space="preserve"> (G.S. 58-64A-145(11))</w:t>
      </w:r>
    </w:p>
    <w:p w14:paraId="4B92CDB3" w14:textId="77777777" w:rsidR="00881EEA" w:rsidRPr="00881EEA" w:rsidRDefault="00881EEA" w:rsidP="001E37FA">
      <w:pPr>
        <w:jc w:val="left"/>
      </w:pPr>
      <w:r w:rsidRPr="00881EEA">
        <w:rPr>
          <w:b/>
          <w:bCs/>
        </w:rPr>
        <w:t>Unrestricted Cash and Investments</w:t>
      </w:r>
      <w:r w:rsidRPr="00881EEA">
        <w:t xml:space="preserve">. </w:t>
      </w:r>
      <w:r w:rsidRPr="00881EEA">
        <w:rPr>
          <w:i/>
          <w:iCs/>
        </w:rPr>
        <w:t>“The sum of the provider's unrestricted cash, cash equivalents and investments, and any provider restricted funds that are available to pay debt or to pay operating expenses. For purposes of this definition, the assets serving as the operating reserve required by G.S. 58-64A-245 shall be considered unrestricted.”</w:t>
      </w:r>
      <w:r w:rsidRPr="00881EEA">
        <w:t xml:space="preserve"> (G.S. 58-64A-145(12))</w:t>
      </w:r>
    </w:p>
    <w:p w14:paraId="59EA1A53" w14:textId="77777777" w:rsidR="00881EEA" w:rsidRPr="00881EEA" w:rsidRDefault="00881EEA" w:rsidP="001E37FA">
      <w:pPr>
        <w:jc w:val="left"/>
      </w:pPr>
      <w:r w:rsidRPr="00881EEA">
        <w:rPr>
          <w:b/>
          <w:bCs/>
        </w:rPr>
        <w:t>Unrestricted Cash and Investments to Long-Term Debt Ratio</w:t>
      </w:r>
      <w:r w:rsidRPr="00881EEA">
        <w:t xml:space="preserve">. </w:t>
      </w:r>
      <w:r w:rsidRPr="00881EEA">
        <w:rPr>
          <w:i/>
          <w:iCs/>
        </w:rPr>
        <w:t>“A capital structure ratio that (i) measures a provider's position in available cash and marketable securities in relation to its long-term debt and (ii) measures a provider's ability to withstand annual fluctuations in cash. The quotient shall be calculated by dividing unrestricted cash and investments by total long-term debt, less the current portion of long-term debt.”</w:t>
      </w:r>
      <w:r w:rsidRPr="00881EEA">
        <w:t xml:space="preserve"> (G.S. 58-64A-145(13))</w:t>
      </w:r>
    </w:p>
    <w:p w14:paraId="5C6FB3B5" w14:textId="633A6068" w:rsidR="00FE5A25" w:rsidRPr="00EF218D" w:rsidRDefault="004A1115" w:rsidP="001E37FA">
      <w:pPr>
        <w:spacing w:before="360"/>
        <w:jc w:val="left"/>
      </w:pPr>
      <w:r w:rsidRPr="00B01D88">
        <w:rPr>
          <w:b/>
          <w:bCs/>
        </w:rPr>
        <w:t>Source:</w:t>
      </w:r>
      <w:r w:rsidRPr="004A1115">
        <w:t xml:space="preserve"> </w:t>
      </w:r>
      <w:r w:rsidR="000E3BB9" w:rsidRPr="000E3BB9">
        <w:t>N.C. Gen. Stat. §§ 58-64A-5 and 58-64A-145 (Session Law 2025-58). If the statutory definitions are amended, the statute as amended controls.</w:t>
      </w:r>
    </w:p>
    <w:sectPr w:rsidR="00FE5A25" w:rsidRPr="00EF218D" w:rsidSect="00756BC2">
      <w:footerReference w:type="default" r:id="rId23"/>
      <w:footerReference w:type="first" r:id="rId2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B183" w14:textId="77777777" w:rsidR="00186F04" w:rsidRDefault="00186F04" w:rsidP="00423535">
      <w:pPr>
        <w:spacing w:after="0"/>
      </w:pPr>
      <w:r>
        <w:separator/>
      </w:r>
    </w:p>
  </w:endnote>
  <w:endnote w:type="continuationSeparator" w:id="0">
    <w:p w14:paraId="2A152358" w14:textId="77777777" w:rsidR="00186F04" w:rsidRDefault="00186F04" w:rsidP="004235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BB31" w14:textId="77777777" w:rsidR="00897F0C" w:rsidRDefault="00897F0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AB69" w14:textId="74B6CC50" w:rsidR="002923ED" w:rsidRPr="00D8445E" w:rsidRDefault="002B0FC4" w:rsidP="00FD5937">
    <w:pPr>
      <w:pStyle w:val="Footer"/>
      <w:ind w:left="180" w:hanging="180"/>
      <w:jc w:val="left"/>
      <w:rPr>
        <w:sz w:val="22"/>
        <w:szCs w:val="22"/>
      </w:rPr>
    </w:pPr>
    <w:r w:rsidRPr="002B0FC4">
      <w:rPr>
        <w:b/>
        <w:bCs/>
        <w:sz w:val="22"/>
        <w:szCs w:val="22"/>
        <w:vertAlign w:val="superscript"/>
      </w:rPr>
      <w:t>1</w:t>
    </w:r>
    <w:r>
      <w:rPr>
        <w:b/>
        <w:bCs/>
        <w:sz w:val="22"/>
        <w:szCs w:val="22"/>
      </w:rPr>
      <w:t xml:space="preserve"> </w:t>
    </w:r>
    <w:r w:rsidR="003306FA" w:rsidRPr="00D8445E">
      <w:rPr>
        <w:b/>
        <w:bCs/>
        <w:sz w:val="20"/>
        <w:szCs w:val="20"/>
      </w:rPr>
      <w:t>NC</w:t>
    </w:r>
    <w:r w:rsidR="00B907A6" w:rsidRPr="00D8445E">
      <w:rPr>
        <w:b/>
        <w:bCs/>
        <w:sz w:val="20"/>
        <w:szCs w:val="20"/>
      </w:rPr>
      <w:t xml:space="preserve"> Provider Quartiles</w:t>
    </w:r>
    <w:r w:rsidR="003306FA" w:rsidRPr="00D8445E">
      <w:rPr>
        <w:b/>
        <w:bCs/>
        <w:sz w:val="20"/>
        <w:szCs w:val="20"/>
      </w:rPr>
      <w:t>.</w:t>
    </w:r>
    <w:r w:rsidR="003306FA" w:rsidRPr="00D8445E">
      <w:rPr>
        <w:b/>
        <w:sz w:val="20"/>
        <w:szCs w:val="20"/>
      </w:rPr>
      <w:t xml:space="preserve"> </w:t>
    </w:r>
    <w:r w:rsidR="003306FA" w:rsidRPr="00D8445E">
      <w:rPr>
        <w:bCs/>
        <w:sz w:val="20"/>
        <w:szCs w:val="20"/>
      </w:rPr>
      <w:t>Values will be compiled annually by the North Carolina Department of Insurance, stratified by community model (Entrance Fee, Rental, Equity), and are expected to be available in late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51D1" w14:textId="42D164B1" w:rsidR="004747EA" w:rsidRDefault="004747E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CC45" w14:textId="08F84992" w:rsidR="00F80988" w:rsidRPr="00F80988" w:rsidRDefault="00D14469" w:rsidP="00D14469">
    <w:pPr>
      <w:pStyle w:val="Footer"/>
      <w:tabs>
        <w:tab w:val="clear" w:pos="4680"/>
        <w:tab w:val="clear" w:pos="9360"/>
        <w:tab w:val="left" w:pos="408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720796"/>
      <w:docPartObj>
        <w:docPartGallery w:val="Page Numbers (Bottom of Page)"/>
        <w:docPartUnique/>
      </w:docPartObj>
    </w:sdtPr>
    <w:sdtEndPr>
      <w:rPr>
        <w:noProof/>
      </w:rPr>
    </w:sdtEndPr>
    <w:sdtContent>
      <w:p w14:paraId="0CD15F06" w14:textId="2D737664" w:rsidR="008279E7" w:rsidRDefault="008279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91595"/>
      <w:docPartObj>
        <w:docPartGallery w:val="Page Numbers (Bottom of Page)"/>
        <w:docPartUnique/>
      </w:docPartObj>
    </w:sdtPr>
    <w:sdtEndPr>
      <w:rPr>
        <w:noProof/>
      </w:rPr>
    </w:sdtEndPr>
    <w:sdtContent>
      <w:p w14:paraId="16BD9673" w14:textId="36AE4DC2" w:rsidR="007C4222" w:rsidRDefault="007C42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B5A0" w14:textId="77777777" w:rsidR="00186F04" w:rsidRDefault="00186F04" w:rsidP="00423535">
      <w:pPr>
        <w:spacing w:after="0"/>
      </w:pPr>
      <w:r>
        <w:separator/>
      </w:r>
    </w:p>
  </w:footnote>
  <w:footnote w:type="continuationSeparator" w:id="0">
    <w:p w14:paraId="79EC34D1" w14:textId="77777777" w:rsidR="00186F04" w:rsidRDefault="00186F04" w:rsidP="004235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2D12" w14:textId="6A0EA2F7" w:rsidR="006F3641" w:rsidRPr="001E448E" w:rsidRDefault="006F3641" w:rsidP="00535C1A">
    <w:pPr>
      <w:pStyle w:val="Note"/>
      <w:rPr>
        <w:color w:val="C00000"/>
      </w:rPr>
    </w:pPr>
    <w:r w:rsidRPr="001E448E">
      <w:rPr>
        <w:color w:val="C00000"/>
      </w:rPr>
      <w:t>Illustrative Example – Not an Actual Provider Disclosure Statement</w:t>
    </w:r>
  </w:p>
  <w:p w14:paraId="43D07342" w14:textId="77777777" w:rsidR="00015DEB" w:rsidRDefault="00015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F6F0" w14:textId="7EBFCE76" w:rsidR="00E17726" w:rsidRPr="001E448E" w:rsidRDefault="00A16892" w:rsidP="00535C1A">
    <w:pPr>
      <w:pStyle w:val="Note"/>
      <w:rPr>
        <w:color w:val="C00000"/>
      </w:rPr>
    </w:pPr>
    <w:r w:rsidRPr="001E448E">
      <w:rPr>
        <w:color w:val="C00000"/>
      </w:rPr>
      <w:t>Illustrative Example – Not an Actual Provider Disclosure Statement</w:t>
    </w:r>
  </w:p>
  <w:p w14:paraId="1093624B" w14:textId="77777777" w:rsidR="00015DEB" w:rsidRDefault="00015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062"/>
    <w:multiLevelType w:val="multilevel"/>
    <w:tmpl w:val="F240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D5676"/>
    <w:multiLevelType w:val="multilevel"/>
    <w:tmpl w:val="7AC20AB2"/>
    <w:lvl w:ilvl="0">
      <w:start w:val="1"/>
      <w:numFmt w:val="none"/>
      <w:lvlText w:val="%1"/>
      <w:lvlJc w:val="left"/>
      <w:pPr>
        <w:ind w:left="360" w:hanging="360"/>
      </w:pPr>
      <w:rPr>
        <w:rFonts w:hint="default"/>
      </w:rPr>
    </w:lvl>
    <w:lvl w:ilvl="1">
      <w:start w:val="1"/>
      <w:numFmt w:val="none"/>
      <w:suff w:val="space"/>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BE62AA"/>
    <w:multiLevelType w:val="hybridMultilevel"/>
    <w:tmpl w:val="E682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011A8"/>
    <w:multiLevelType w:val="multilevel"/>
    <w:tmpl w:val="030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243B2"/>
    <w:multiLevelType w:val="multilevel"/>
    <w:tmpl w:val="787A841C"/>
    <w:lvl w:ilvl="0">
      <w:start w:val="1"/>
      <w:numFmt w:val="upperLetter"/>
      <w:pStyle w:val="AppendixTitle"/>
      <w:suff w:val="space"/>
      <w:lvlText w:val="Appendix %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CC75CFB"/>
    <w:multiLevelType w:val="hybridMultilevel"/>
    <w:tmpl w:val="A692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D0949"/>
    <w:multiLevelType w:val="hybridMultilevel"/>
    <w:tmpl w:val="DCFC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53120"/>
    <w:multiLevelType w:val="multilevel"/>
    <w:tmpl w:val="BE0C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05713"/>
    <w:multiLevelType w:val="multilevel"/>
    <w:tmpl w:val="8AC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9007F"/>
    <w:multiLevelType w:val="hybridMultilevel"/>
    <w:tmpl w:val="4A1CA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867D6"/>
    <w:multiLevelType w:val="multilevel"/>
    <w:tmpl w:val="B96E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3E3AA8"/>
    <w:multiLevelType w:val="multilevel"/>
    <w:tmpl w:val="1458F700"/>
    <w:lvl w:ilvl="0">
      <w:start w:val="1"/>
      <w:numFmt w:val="bullet"/>
      <w:lvlText w:val=""/>
      <w:lvlJc w:val="left"/>
      <w:pPr>
        <w:tabs>
          <w:tab w:val="num" w:pos="720"/>
        </w:tabs>
        <w:ind w:left="720" w:hanging="360"/>
      </w:pPr>
      <w:rPr>
        <w:rFonts w:ascii="Symbol" w:hAnsi="Symbol" w:hint="default"/>
        <w:b/>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8E0384"/>
    <w:multiLevelType w:val="multilevel"/>
    <w:tmpl w:val="E6389258"/>
    <w:lvl w:ilvl="0">
      <w:start w:val="1"/>
      <w:numFmt w:val="none"/>
      <w:lvlText w:val="%1."/>
      <w:lvlJc w:val="left"/>
      <w:pPr>
        <w:tabs>
          <w:tab w:val="num" w:pos="576"/>
        </w:tabs>
        <w:ind w:left="576" w:hanging="576"/>
      </w:pPr>
      <w:rPr>
        <w:rFonts w:hint="default"/>
      </w:rPr>
    </w:lvl>
    <w:lvl w:ilvl="1">
      <w:start w:val="1"/>
      <w:numFmt w:val="decimal"/>
      <w:lvlRestart w:val="0"/>
      <w:lvlText w:val="%1%2."/>
      <w:lvlJc w:val="left"/>
      <w:pPr>
        <w:tabs>
          <w:tab w:val="num" w:pos="720"/>
        </w:tabs>
        <w:ind w:left="720" w:hanging="720"/>
      </w:pPr>
      <w:rPr>
        <w:rFonts w:hint="default"/>
      </w:rPr>
    </w:lvl>
    <w:lvl w:ilvl="2">
      <w:start w:val="1"/>
      <w:numFmt w:val="decimal"/>
      <w:suff w:val="space"/>
      <w:lvlText w:val="%3.%2"/>
      <w:lvlJc w:val="left"/>
      <w:pPr>
        <w:ind w:left="864" w:hanging="864"/>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9A93015"/>
    <w:multiLevelType w:val="multilevel"/>
    <w:tmpl w:val="A34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3F02BE"/>
    <w:multiLevelType w:val="hybridMultilevel"/>
    <w:tmpl w:val="BCAE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F319F"/>
    <w:multiLevelType w:val="hybridMultilevel"/>
    <w:tmpl w:val="A412E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C410F5"/>
    <w:multiLevelType w:val="hybridMultilevel"/>
    <w:tmpl w:val="F10E5B6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DE2CD9"/>
    <w:multiLevelType w:val="multilevel"/>
    <w:tmpl w:val="5526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D41B3F"/>
    <w:multiLevelType w:val="hybridMultilevel"/>
    <w:tmpl w:val="8EDAC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64682"/>
    <w:multiLevelType w:val="multilevel"/>
    <w:tmpl w:val="3BB8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D01C16"/>
    <w:multiLevelType w:val="hybridMultilevel"/>
    <w:tmpl w:val="49E6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B6578"/>
    <w:multiLevelType w:val="multilevel"/>
    <w:tmpl w:val="F986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5A2AFE"/>
    <w:multiLevelType w:val="hybridMultilevel"/>
    <w:tmpl w:val="241A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C57E0"/>
    <w:multiLevelType w:val="hybridMultilevel"/>
    <w:tmpl w:val="DB0E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C22203"/>
    <w:multiLevelType w:val="hybridMultilevel"/>
    <w:tmpl w:val="1046C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DE6385"/>
    <w:multiLevelType w:val="multilevel"/>
    <w:tmpl w:val="5C0A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FE1B19"/>
    <w:multiLevelType w:val="multilevel"/>
    <w:tmpl w:val="90C0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143C5C"/>
    <w:multiLevelType w:val="multilevel"/>
    <w:tmpl w:val="8A86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8E376C"/>
    <w:multiLevelType w:val="hybridMultilevel"/>
    <w:tmpl w:val="BA10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827117"/>
    <w:multiLevelType w:val="hybridMultilevel"/>
    <w:tmpl w:val="B934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881930"/>
    <w:multiLevelType w:val="multilevel"/>
    <w:tmpl w:val="14F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4572D8"/>
    <w:multiLevelType w:val="hybridMultilevel"/>
    <w:tmpl w:val="10A2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840B1"/>
    <w:multiLevelType w:val="multilevel"/>
    <w:tmpl w:val="0F5C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DD3205"/>
    <w:multiLevelType w:val="multilevel"/>
    <w:tmpl w:val="4058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60567B"/>
    <w:multiLevelType w:val="hybridMultilevel"/>
    <w:tmpl w:val="0D6C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54527D"/>
    <w:multiLevelType w:val="hybridMultilevel"/>
    <w:tmpl w:val="DCBC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4E16C9"/>
    <w:multiLevelType w:val="hybridMultilevel"/>
    <w:tmpl w:val="BE4AC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6479DA"/>
    <w:multiLevelType w:val="multilevel"/>
    <w:tmpl w:val="83F82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F02D63"/>
    <w:multiLevelType w:val="multilevel"/>
    <w:tmpl w:val="D728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7C2BD2"/>
    <w:multiLevelType w:val="multilevel"/>
    <w:tmpl w:val="9AA4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A7027D"/>
    <w:multiLevelType w:val="hybridMultilevel"/>
    <w:tmpl w:val="3768124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0A34904"/>
    <w:multiLevelType w:val="hybridMultilevel"/>
    <w:tmpl w:val="BA82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6417B0"/>
    <w:multiLevelType w:val="hybridMultilevel"/>
    <w:tmpl w:val="9E10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3043B8"/>
    <w:multiLevelType w:val="multilevel"/>
    <w:tmpl w:val="36B2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4B4DD8"/>
    <w:multiLevelType w:val="hybridMultilevel"/>
    <w:tmpl w:val="3A58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D83A53"/>
    <w:multiLevelType w:val="hybridMultilevel"/>
    <w:tmpl w:val="80F0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3A1100"/>
    <w:multiLevelType w:val="multilevel"/>
    <w:tmpl w:val="7DFEE364"/>
    <w:lvl w:ilvl="0">
      <w:start w:val="1"/>
      <w:numFmt w:val="none"/>
      <w:pStyle w:val="Heading1"/>
      <w:suff w:val="space"/>
      <w:lvlText w:val="%1"/>
      <w:lvlJc w:val="left"/>
      <w:pPr>
        <w:ind w:left="360" w:hanging="360"/>
      </w:pPr>
      <w:rPr>
        <w:rFonts w:hint="default"/>
      </w:rPr>
    </w:lvl>
    <w:lvl w:ilvl="1">
      <w:start w:val="1"/>
      <w:numFmt w:val="decimal"/>
      <w:pStyle w:val="Heading2"/>
      <w:suff w:val="space"/>
      <w:lvlText w:val="%2."/>
      <w:lvlJc w:val="left"/>
      <w:pPr>
        <w:ind w:left="0" w:firstLine="0"/>
      </w:pPr>
      <w:rPr>
        <w:rFonts w:hint="default"/>
      </w:rPr>
    </w:lvl>
    <w:lvl w:ilvl="2">
      <w:start w:val="1"/>
      <w:numFmt w:val="decimal"/>
      <w:pStyle w:val="Heading3"/>
      <w:suff w:val="space"/>
      <w:lvlText w:val="%2.%3"/>
      <w:lvlJc w:val="left"/>
      <w:pPr>
        <w:ind w:left="3690" w:firstLine="0"/>
      </w:pPr>
      <w:rPr>
        <w:rFonts w:hint="default"/>
      </w:rPr>
    </w:lvl>
    <w:lvl w:ilvl="3">
      <w:start w:val="1"/>
      <w:numFmt w:val="decimal"/>
      <w:pStyle w:val="Heading4"/>
      <w:suff w:val="space"/>
      <w:lvlText w:val="%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B2D6C92"/>
    <w:multiLevelType w:val="multilevel"/>
    <w:tmpl w:val="D046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427D7F"/>
    <w:multiLevelType w:val="multilevel"/>
    <w:tmpl w:val="818AEDDE"/>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Aptos" w:eastAsia="Times New Roman" w:hAnsi="Apto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9D74F6"/>
    <w:multiLevelType w:val="multilevel"/>
    <w:tmpl w:val="44BC7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3A14FB"/>
    <w:multiLevelType w:val="multilevel"/>
    <w:tmpl w:val="44BC7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235F9D"/>
    <w:multiLevelType w:val="hybridMultilevel"/>
    <w:tmpl w:val="9CAE5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F41928"/>
    <w:multiLevelType w:val="multilevel"/>
    <w:tmpl w:val="7284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F94446"/>
    <w:multiLevelType w:val="hybridMultilevel"/>
    <w:tmpl w:val="F0DCF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C0340C8"/>
    <w:multiLevelType w:val="multilevel"/>
    <w:tmpl w:val="ED9A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C80A36"/>
    <w:multiLevelType w:val="hybridMultilevel"/>
    <w:tmpl w:val="B656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098940">
    <w:abstractNumId w:val="11"/>
  </w:num>
  <w:num w:numId="2" w16cid:durableId="1112941964">
    <w:abstractNumId w:val="38"/>
  </w:num>
  <w:num w:numId="3" w16cid:durableId="1545409383">
    <w:abstractNumId w:val="10"/>
  </w:num>
  <w:num w:numId="4" w16cid:durableId="683095282">
    <w:abstractNumId w:val="0"/>
  </w:num>
  <w:num w:numId="5" w16cid:durableId="783889501">
    <w:abstractNumId w:val="52"/>
  </w:num>
  <w:num w:numId="6" w16cid:durableId="1856535356">
    <w:abstractNumId w:val="30"/>
  </w:num>
  <w:num w:numId="7" w16cid:durableId="857545278">
    <w:abstractNumId w:val="48"/>
  </w:num>
  <w:num w:numId="8" w16cid:durableId="1467308983">
    <w:abstractNumId w:val="54"/>
  </w:num>
  <w:num w:numId="9" w16cid:durableId="574554753">
    <w:abstractNumId w:val="13"/>
  </w:num>
  <w:num w:numId="10" w16cid:durableId="1541626222">
    <w:abstractNumId w:val="32"/>
  </w:num>
  <w:num w:numId="11" w16cid:durableId="1309087129">
    <w:abstractNumId w:val="7"/>
  </w:num>
  <w:num w:numId="12" w16cid:durableId="1271014065">
    <w:abstractNumId w:val="43"/>
  </w:num>
  <w:num w:numId="13" w16cid:durableId="1717856865">
    <w:abstractNumId w:val="26"/>
  </w:num>
  <w:num w:numId="14" w16cid:durableId="1277249176">
    <w:abstractNumId w:val="39"/>
  </w:num>
  <w:num w:numId="15" w16cid:durableId="1174495983">
    <w:abstractNumId w:val="47"/>
  </w:num>
  <w:num w:numId="16" w16cid:durableId="69087579">
    <w:abstractNumId w:val="27"/>
  </w:num>
  <w:num w:numId="17" w16cid:durableId="2027752991">
    <w:abstractNumId w:val="17"/>
  </w:num>
  <w:num w:numId="18" w16cid:durableId="1809082966">
    <w:abstractNumId w:val="37"/>
  </w:num>
  <w:num w:numId="19" w16cid:durableId="1313484808">
    <w:abstractNumId w:val="49"/>
  </w:num>
  <w:num w:numId="20" w16cid:durableId="324281752">
    <w:abstractNumId w:val="8"/>
  </w:num>
  <w:num w:numId="21" w16cid:durableId="934019781">
    <w:abstractNumId w:val="50"/>
  </w:num>
  <w:num w:numId="22" w16cid:durableId="1749770564">
    <w:abstractNumId w:val="33"/>
  </w:num>
  <w:num w:numId="23" w16cid:durableId="239603534">
    <w:abstractNumId w:val="25"/>
  </w:num>
  <w:num w:numId="24" w16cid:durableId="172112980">
    <w:abstractNumId w:val="15"/>
  </w:num>
  <w:num w:numId="25" w16cid:durableId="1754353559">
    <w:abstractNumId w:val="14"/>
  </w:num>
  <w:num w:numId="26" w16cid:durableId="113449381">
    <w:abstractNumId w:val="51"/>
  </w:num>
  <w:num w:numId="27" w16cid:durableId="451822464">
    <w:abstractNumId w:val="42"/>
  </w:num>
  <w:num w:numId="28" w16cid:durableId="1555001813">
    <w:abstractNumId w:val="35"/>
  </w:num>
  <w:num w:numId="29" w16cid:durableId="685982873">
    <w:abstractNumId w:val="45"/>
  </w:num>
  <w:num w:numId="30" w16cid:durableId="1655839893">
    <w:abstractNumId w:val="31"/>
  </w:num>
  <w:num w:numId="31" w16cid:durableId="1751341456">
    <w:abstractNumId w:val="22"/>
  </w:num>
  <w:num w:numId="32" w16cid:durableId="2002612593">
    <w:abstractNumId w:val="34"/>
  </w:num>
  <w:num w:numId="33" w16cid:durableId="925848743">
    <w:abstractNumId w:val="44"/>
  </w:num>
  <w:num w:numId="34" w16cid:durableId="1973779284">
    <w:abstractNumId w:val="6"/>
  </w:num>
  <w:num w:numId="35" w16cid:durableId="1670863922">
    <w:abstractNumId w:val="23"/>
  </w:num>
  <w:num w:numId="36" w16cid:durableId="726879654">
    <w:abstractNumId w:val="24"/>
  </w:num>
  <w:num w:numId="37" w16cid:durableId="1024281788">
    <w:abstractNumId w:val="2"/>
  </w:num>
  <w:num w:numId="38" w16cid:durableId="2089690961">
    <w:abstractNumId w:val="53"/>
  </w:num>
  <w:num w:numId="39" w16cid:durableId="1640914147">
    <w:abstractNumId w:val="20"/>
  </w:num>
  <w:num w:numId="40" w16cid:durableId="247230304">
    <w:abstractNumId w:val="21"/>
  </w:num>
  <w:num w:numId="41" w16cid:durableId="747581174">
    <w:abstractNumId w:val="19"/>
  </w:num>
  <w:num w:numId="42" w16cid:durableId="456026076">
    <w:abstractNumId w:val="3"/>
  </w:num>
  <w:num w:numId="43" w16cid:durableId="1774671685">
    <w:abstractNumId w:val="36"/>
  </w:num>
  <w:num w:numId="44" w16cid:durableId="490946379">
    <w:abstractNumId w:val="41"/>
  </w:num>
  <w:num w:numId="45" w16cid:durableId="1553419756">
    <w:abstractNumId w:val="5"/>
  </w:num>
  <w:num w:numId="46" w16cid:durableId="825170105">
    <w:abstractNumId w:val="12"/>
  </w:num>
  <w:num w:numId="47" w16cid:durableId="506407498">
    <w:abstractNumId w:val="4"/>
  </w:num>
  <w:num w:numId="48" w16cid:durableId="1122574942">
    <w:abstractNumId w:val="28"/>
  </w:num>
  <w:num w:numId="49" w16cid:durableId="1844586479">
    <w:abstractNumId w:val="29"/>
  </w:num>
  <w:num w:numId="50" w16cid:durableId="610628989">
    <w:abstractNumId w:val="9"/>
  </w:num>
  <w:num w:numId="51" w16cid:durableId="1827478633">
    <w:abstractNumId w:val="18"/>
  </w:num>
  <w:num w:numId="52" w16cid:durableId="1883708827">
    <w:abstractNumId w:val="55"/>
  </w:num>
  <w:num w:numId="53" w16cid:durableId="1962766302">
    <w:abstractNumId w:val="46"/>
  </w:num>
  <w:num w:numId="54" w16cid:durableId="10573884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92024282">
    <w:abstractNumId w:val="1"/>
  </w:num>
  <w:num w:numId="56" w16cid:durableId="963195659">
    <w:abstractNumId w:val="16"/>
  </w:num>
  <w:num w:numId="57" w16cid:durableId="354236423">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D9"/>
    <w:rsid w:val="00001B5E"/>
    <w:rsid w:val="000022CD"/>
    <w:rsid w:val="000045E5"/>
    <w:rsid w:val="00004862"/>
    <w:rsid w:val="000059FC"/>
    <w:rsid w:val="00005FC7"/>
    <w:rsid w:val="00006933"/>
    <w:rsid w:val="000102BD"/>
    <w:rsid w:val="00011828"/>
    <w:rsid w:val="000135AC"/>
    <w:rsid w:val="00013988"/>
    <w:rsid w:val="00015728"/>
    <w:rsid w:val="00015927"/>
    <w:rsid w:val="00015DEB"/>
    <w:rsid w:val="00015EBE"/>
    <w:rsid w:val="00017A63"/>
    <w:rsid w:val="00020979"/>
    <w:rsid w:val="00026A71"/>
    <w:rsid w:val="00032A70"/>
    <w:rsid w:val="000345CA"/>
    <w:rsid w:val="00034D38"/>
    <w:rsid w:val="000356FA"/>
    <w:rsid w:val="00037B1F"/>
    <w:rsid w:val="00037D4F"/>
    <w:rsid w:val="00040249"/>
    <w:rsid w:val="00043310"/>
    <w:rsid w:val="00043640"/>
    <w:rsid w:val="00045B1E"/>
    <w:rsid w:val="000501E2"/>
    <w:rsid w:val="0005248A"/>
    <w:rsid w:val="000577C7"/>
    <w:rsid w:val="00060C97"/>
    <w:rsid w:val="000654ED"/>
    <w:rsid w:val="0006705C"/>
    <w:rsid w:val="0006770D"/>
    <w:rsid w:val="00070D0A"/>
    <w:rsid w:val="00071179"/>
    <w:rsid w:val="00071551"/>
    <w:rsid w:val="0007262D"/>
    <w:rsid w:val="00072986"/>
    <w:rsid w:val="0007342E"/>
    <w:rsid w:val="00073F56"/>
    <w:rsid w:val="00074E2F"/>
    <w:rsid w:val="00077BAD"/>
    <w:rsid w:val="0008028F"/>
    <w:rsid w:val="000817D0"/>
    <w:rsid w:val="00081C71"/>
    <w:rsid w:val="00082C23"/>
    <w:rsid w:val="00084772"/>
    <w:rsid w:val="000848DC"/>
    <w:rsid w:val="00085097"/>
    <w:rsid w:val="0008692A"/>
    <w:rsid w:val="00086D16"/>
    <w:rsid w:val="00086F09"/>
    <w:rsid w:val="00092A3A"/>
    <w:rsid w:val="00093D03"/>
    <w:rsid w:val="00093DAD"/>
    <w:rsid w:val="0009590F"/>
    <w:rsid w:val="00095F3A"/>
    <w:rsid w:val="0009673C"/>
    <w:rsid w:val="00097888"/>
    <w:rsid w:val="000A2D56"/>
    <w:rsid w:val="000A2DA7"/>
    <w:rsid w:val="000A3E7B"/>
    <w:rsid w:val="000A5CD0"/>
    <w:rsid w:val="000A5CDE"/>
    <w:rsid w:val="000A6B24"/>
    <w:rsid w:val="000A7D0A"/>
    <w:rsid w:val="000A7F87"/>
    <w:rsid w:val="000B089E"/>
    <w:rsid w:val="000B2888"/>
    <w:rsid w:val="000B48AE"/>
    <w:rsid w:val="000B7B17"/>
    <w:rsid w:val="000B7D64"/>
    <w:rsid w:val="000C0DAB"/>
    <w:rsid w:val="000C3995"/>
    <w:rsid w:val="000C4F1E"/>
    <w:rsid w:val="000C5A67"/>
    <w:rsid w:val="000C614B"/>
    <w:rsid w:val="000C6C52"/>
    <w:rsid w:val="000C7867"/>
    <w:rsid w:val="000D2A3F"/>
    <w:rsid w:val="000D37AB"/>
    <w:rsid w:val="000D464D"/>
    <w:rsid w:val="000D5A8D"/>
    <w:rsid w:val="000D704B"/>
    <w:rsid w:val="000D7CD8"/>
    <w:rsid w:val="000E03BD"/>
    <w:rsid w:val="000E3BB9"/>
    <w:rsid w:val="000E5313"/>
    <w:rsid w:val="000E59F3"/>
    <w:rsid w:val="000E5F19"/>
    <w:rsid w:val="000E648A"/>
    <w:rsid w:val="000E6BB0"/>
    <w:rsid w:val="000F17AE"/>
    <w:rsid w:val="000F5647"/>
    <w:rsid w:val="000F5D5F"/>
    <w:rsid w:val="000F67DF"/>
    <w:rsid w:val="001017F1"/>
    <w:rsid w:val="001018E4"/>
    <w:rsid w:val="00101994"/>
    <w:rsid w:val="00101A96"/>
    <w:rsid w:val="00101B7B"/>
    <w:rsid w:val="001030EB"/>
    <w:rsid w:val="00103D05"/>
    <w:rsid w:val="00104D4F"/>
    <w:rsid w:val="00104F9E"/>
    <w:rsid w:val="00105756"/>
    <w:rsid w:val="0010636A"/>
    <w:rsid w:val="00106A01"/>
    <w:rsid w:val="00106E00"/>
    <w:rsid w:val="0011090F"/>
    <w:rsid w:val="0011306A"/>
    <w:rsid w:val="001152B8"/>
    <w:rsid w:val="00117E3C"/>
    <w:rsid w:val="00121B41"/>
    <w:rsid w:val="00124248"/>
    <w:rsid w:val="001260CC"/>
    <w:rsid w:val="00127C56"/>
    <w:rsid w:val="001302D1"/>
    <w:rsid w:val="00130D86"/>
    <w:rsid w:val="0013178F"/>
    <w:rsid w:val="00132BD4"/>
    <w:rsid w:val="00132C63"/>
    <w:rsid w:val="00136BD9"/>
    <w:rsid w:val="00140AE0"/>
    <w:rsid w:val="00141256"/>
    <w:rsid w:val="00144A57"/>
    <w:rsid w:val="00144CCC"/>
    <w:rsid w:val="00145540"/>
    <w:rsid w:val="00145F79"/>
    <w:rsid w:val="0014603C"/>
    <w:rsid w:val="001461A2"/>
    <w:rsid w:val="001462DD"/>
    <w:rsid w:val="00146B08"/>
    <w:rsid w:val="001540B7"/>
    <w:rsid w:val="00156041"/>
    <w:rsid w:val="00157654"/>
    <w:rsid w:val="00163F24"/>
    <w:rsid w:val="00164B78"/>
    <w:rsid w:val="00164FE7"/>
    <w:rsid w:val="00165C18"/>
    <w:rsid w:val="00167217"/>
    <w:rsid w:val="001709AA"/>
    <w:rsid w:val="00170AD6"/>
    <w:rsid w:val="00171ABC"/>
    <w:rsid w:val="00171F5F"/>
    <w:rsid w:val="0017291E"/>
    <w:rsid w:val="00172E97"/>
    <w:rsid w:val="00173983"/>
    <w:rsid w:val="00173C04"/>
    <w:rsid w:val="00186F04"/>
    <w:rsid w:val="00187334"/>
    <w:rsid w:val="001878CB"/>
    <w:rsid w:val="00187F3B"/>
    <w:rsid w:val="00187FE2"/>
    <w:rsid w:val="00190B2C"/>
    <w:rsid w:val="00191905"/>
    <w:rsid w:val="00194216"/>
    <w:rsid w:val="0019689E"/>
    <w:rsid w:val="001A0984"/>
    <w:rsid w:val="001A20B0"/>
    <w:rsid w:val="001A242F"/>
    <w:rsid w:val="001A27C2"/>
    <w:rsid w:val="001A28EF"/>
    <w:rsid w:val="001A2D3C"/>
    <w:rsid w:val="001A3734"/>
    <w:rsid w:val="001A3C98"/>
    <w:rsid w:val="001A4C9C"/>
    <w:rsid w:val="001A4CBD"/>
    <w:rsid w:val="001A517A"/>
    <w:rsid w:val="001A5E81"/>
    <w:rsid w:val="001A628D"/>
    <w:rsid w:val="001A75DB"/>
    <w:rsid w:val="001A77FE"/>
    <w:rsid w:val="001B02F4"/>
    <w:rsid w:val="001B2920"/>
    <w:rsid w:val="001B2B9F"/>
    <w:rsid w:val="001B2C5D"/>
    <w:rsid w:val="001B3A40"/>
    <w:rsid w:val="001B6022"/>
    <w:rsid w:val="001C09A5"/>
    <w:rsid w:val="001C0E2C"/>
    <w:rsid w:val="001C3CCC"/>
    <w:rsid w:val="001C3E36"/>
    <w:rsid w:val="001C42E2"/>
    <w:rsid w:val="001C729B"/>
    <w:rsid w:val="001D01C9"/>
    <w:rsid w:val="001D0DCC"/>
    <w:rsid w:val="001D31CB"/>
    <w:rsid w:val="001D414A"/>
    <w:rsid w:val="001D4959"/>
    <w:rsid w:val="001D54B3"/>
    <w:rsid w:val="001D6ADB"/>
    <w:rsid w:val="001D76A9"/>
    <w:rsid w:val="001E1BE8"/>
    <w:rsid w:val="001E1FF7"/>
    <w:rsid w:val="001E2636"/>
    <w:rsid w:val="001E37FA"/>
    <w:rsid w:val="001E4284"/>
    <w:rsid w:val="001E448E"/>
    <w:rsid w:val="001E76F8"/>
    <w:rsid w:val="001F24AE"/>
    <w:rsid w:val="001F30E0"/>
    <w:rsid w:val="001F3630"/>
    <w:rsid w:val="001F3DF6"/>
    <w:rsid w:val="001F4249"/>
    <w:rsid w:val="001F5504"/>
    <w:rsid w:val="001F7527"/>
    <w:rsid w:val="001F78FD"/>
    <w:rsid w:val="00200595"/>
    <w:rsid w:val="00200B5B"/>
    <w:rsid w:val="002014D9"/>
    <w:rsid w:val="00202956"/>
    <w:rsid w:val="00202BBD"/>
    <w:rsid w:val="00202C2B"/>
    <w:rsid w:val="002060B4"/>
    <w:rsid w:val="00211FC7"/>
    <w:rsid w:val="00215076"/>
    <w:rsid w:val="00215444"/>
    <w:rsid w:val="00216015"/>
    <w:rsid w:val="00217FF5"/>
    <w:rsid w:val="00223A9A"/>
    <w:rsid w:val="00224BE4"/>
    <w:rsid w:val="00231E2F"/>
    <w:rsid w:val="002327F7"/>
    <w:rsid w:val="00232CB9"/>
    <w:rsid w:val="0023464E"/>
    <w:rsid w:val="00235CA7"/>
    <w:rsid w:val="002361DC"/>
    <w:rsid w:val="00237E17"/>
    <w:rsid w:val="00237F5C"/>
    <w:rsid w:val="00240182"/>
    <w:rsid w:val="002403D9"/>
    <w:rsid w:val="00242303"/>
    <w:rsid w:val="002427A2"/>
    <w:rsid w:val="002427F2"/>
    <w:rsid w:val="00242F3A"/>
    <w:rsid w:val="002464E9"/>
    <w:rsid w:val="00247CB4"/>
    <w:rsid w:val="00251132"/>
    <w:rsid w:val="0025180C"/>
    <w:rsid w:val="00251FDC"/>
    <w:rsid w:val="0025204A"/>
    <w:rsid w:val="00253AFA"/>
    <w:rsid w:val="00253E3E"/>
    <w:rsid w:val="002578A7"/>
    <w:rsid w:val="00261433"/>
    <w:rsid w:val="002627B0"/>
    <w:rsid w:val="002658F5"/>
    <w:rsid w:val="00266B18"/>
    <w:rsid w:val="00270E51"/>
    <w:rsid w:val="00270E69"/>
    <w:rsid w:val="002772BD"/>
    <w:rsid w:val="00280308"/>
    <w:rsid w:val="002811F9"/>
    <w:rsid w:val="00281D04"/>
    <w:rsid w:val="00282C7C"/>
    <w:rsid w:val="00283A49"/>
    <w:rsid w:val="0028431F"/>
    <w:rsid w:val="00284CC5"/>
    <w:rsid w:val="00285261"/>
    <w:rsid w:val="0028671E"/>
    <w:rsid w:val="00287014"/>
    <w:rsid w:val="00287BFA"/>
    <w:rsid w:val="00287D62"/>
    <w:rsid w:val="002907DA"/>
    <w:rsid w:val="00292011"/>
    <w:rsid w:val="002923ED"/>
    <w:rsid w:val="0029477A"/>
    <w:rsid w:val="002956D4"/>
    <w:rsid w:val="0029679A"/>
    <w:rsid w:val="002A065A"/>
    <w:rsid w:val="002A0F3C"/>
    <w:rsid w:val="002A174E"/>
    <w:rsid w:val="002A344E"/>
    <w:rsid w:val="002A4629"/>
    <w:rsid w:val="002A532A"/>
    <w:rsid w:val="002A608D"/>
    <w:rsid w:val="002A6342"/>
    <w:rsid w:val="002B0E75"/>
    <w:rsid w:val="002B0FC4"/>
    <w:rsid w:val="002B4AB7"/>
    <w:rsid w:val="002B7504"/>
    <w:rsid w:val="002C2180"/>
    <w:rsid w:val="002C29D0"/>
    <w:rsid w:val="002C2DE1"/>
    <w:rsid w:val="002C6FAF"/>
    <w:rsid w:val="002C7180"/>
    <w:rsid w:val="002D058F"/>
    <w:rsid w:val="002D05C1"/>
    <w:rsid w:val="002D1BA7"/>
    <w:rsid w:val="002D29C5"/>
    <w:rsid w:val="002D3011"/>
    <w:rsid w:val="002D44AC"/>
    <w:rsid w:val="002D4991"/>
    <w:rsid w:val="002D71BE"/>
    <w:rsid w:val="002D7BF8"/>
    <w:rsid w:val="002E298E"/>
    <w:rsid w:val="002E30E6"/>
    <w:rsid w:val="002E566E"/>
    <w:rsid w:val="002E61E5"/>
    <w:rsid w:val="002F06A4"/>
    <w:rsid w:val="002F0809"/>
    <w:rsid w:val="002F0954"/>
    <w:rsid w:val="002F1088"/>
    <w:rsid w:val="002F14E8"/>
    <w:rsid w:val="002F2219"/>
    <w:rsid w:val="002F3B46"/>
    <w:rsid w:val="002F3E62"/>
    <w:rsid w:val="002F57BD"/>
    <w:rsid w:val="002F5E89"/>
    <w:rsid w:val="002F772E"/>
    <w:rsid w:val="00300BE8"/>
    <w:rsid w:val="00300C22"/>
    <w:rsid w:val="00300F76"/>
    <w:rsid w:val="003028E7"/>
    <w:rsid w:val="00304FCD"/>
    <w:rsid w:val="00305979"/>
    <w:rsid w:val="003076E9"/>
    <w:rsid w:val="00307B20"/>
    <w:rsid w:val="00310155"/>
    <w:rsid w:val="00310459"/>
    <w:rsid w:val="00310D71"/>
    <w:rsid w:val="003111A2"/>
    <w:rsid w:val="003114AB"/>
    <w:rsid w:val="003127BC"/>
    <w:rsid w:val="00312E56"/>
    <w:rsid w:val="0031378D"/>
    <w:rsid w:val="003217B7"/>
    <w:rsid w:val="003221B1"/>
    <w:rsid w:val="00322309"/>
    <w:rsid w:val="0032231C"/>
    <w:rsid w:val="00326309"/>
    <w:rsid w:val="003306FA"/>
    <w:rsid w:val="00331A94"/>
    <w:rsid w:val="00331CBD"/>
    <w:rsid w:val="00332CAC"/>
    <w:rsid w:val="00332D39"/>
    <w:rsid w:val="00335127"/>
    <w:rsid w:val="003353EB"/>
    <w:rsid w:val="00335833"/>
    <w:rsid w:val="00336B8E"/>
    <w:rsid w:val="0034126C"/>
    <w:rsid w:val="00341D92"/>
    <w:rsid w:val="00342F8A"/>
    <w:rsid w:val="003434E5"/>
    <w:rsid w:val="00345BAA"/>
    <w:rsid w:val="0034783F"/>
    <w:rsid w:val="00350C45"/>
    <w:rsid w:val="003513DC"/>
    <w:rsid w:val="003516E3"/>
    <w:rsid w:val="00355425"/>
    <w:rsid w:val="00360E89"/>
    <w:rsid w:val="00365C33"/>
    <w:rsid w:val="00366915"/>
    <w:rsid w:val="00371054"/>
    <w:rsid w:val="00371F21"/>
    <w:rsid w:val="00371FA7"/>
    <w:rsid w:val="00373BAF"/>
    <w:rsid w:val="00375193"/>
    <w:rsid w:val="00375210"/>
    <w:rsid w:val="003761CD"/>
    <w:rsid w:val="0037747C"/>
    <w:rsid w:val="0038165C"/>
    <w:rsid w:val="00383185"/>
    <w:rsid w:val="00383A70"/>
    <w:rsid w:val="00384689"/>
    <w:rsid w:val="00387241"/>
    <w:rsid w:val="003902CB"/>
    <w:rsid w:val="00390A18"/>
    <w:rsid w:val="00391C95"/>
    <w:rsid w:val="00392AB0"/>
    <w:rsid w:val="003935C5"/>
    <w:rsid w:val="00394274"/>
    <w:rsid w:val="00397FA3"/>
    <w:rsid w:val="003A12DE"/>
    <w:rsid w:val="003A21EB"/>
    <w:rsid w:val="003A2E84"/>
    <w:rsid w:val="003A3291"/>
    <w:rsid w:val="003A4967"/>
    <w:rsid w:val="003A4A13"/>
    <w:rsid w:val="003A5ABF"/>
    <w:rsid w:val="003A5C5B"/>
    <w:rsid w:val="003A5CD7"/>
    <w:rsid w:val="003A75DC"/>
    <w:rsid w:val="003A7731"/>
    <w:rsid w:val="003B0512"/>
    <w:rsid w:val="003B0C21"/>
    <w:rsid w:val="003B0CFB"/>
    <w:rsid w:val="003B0E94"/>
    <w:rsid w:val="003B32FE"/>
    <w:rsid w:val="003B39BC"/>
    <w:rsid w:val="003B4617"/>
    <w:rsid w:val="003B53DB"/>
    <w:rsid w:val="003B541C"/>
    <w:rsid w:val="003B678E"/>
    <w:rsid w:val="003B7488"/>
    <w:rsid w:val="003B76C2"/>
    <w:rsid w:val="003C12FF"/>
    <w:rsid w:val="003C234A"/>
    <w:rsid w:val="003C2419"/>
    <w:rsid w:val="003C3603"/>
    <w:rsid w:val="003C3B37"/>
    <w:rsid w:val="003C3F1D"/>
    <w:rsid w:val="003C522C"/>
    <w:rsid w:val="003C57E1"/>
    <w:rsid w:val="003C6422"/>
    <w:rsid w:val="003C6F98"/>
    <w:rsid w:val="003C7B1B"/>
    <w:rsid w:val="003D016A"/>
    <w:rsid w:val="003D074F"/>
    <w:rsid w:val="003D19F4"/>
    <w:rsid w:val="003D1CA4"/>
    <w:rsid w:val="003D5356"/>
    <w:rsid w:val="003D5B87"/>
    <w:rsid w:val="003D741B"/>
    <w:rsid w:val="003E0CF2"/>
    <w:rsid w:val="003E1160"/>
    <w:rsid w:val="003E1BB3"/>
    <w:rsid w:val="003E3C58"/>
    <w:rsid w:val="003E3D53"/>
    <w:rsid w:val="003E57A2"/>
    <w:rsid w:val="003E5C72"/>
    <w:rsid w:val="003F019D"/>
    <w:rsid w:val="003F081D"/>
    <w:rsid w:val="003F0D96"/>
    <w:rsid w:val="003F1143"/>
    <w:rsid w:val="003F13B1"/>
    <w:rsid w:val="003F190E"/>
    <w:rsid w:val="003F1975"/>
    <w:rsid w:val="003F1FE2"/>
    <w:rsid w:val="003F27B8"/>
    <w:rsid w:val="003F2D87"/>
    <w:rsid w:val="003F4C4C"/>
    <w:rsid w:val="003F66F8"/>
    <w:rsid w:val="0040405C"/>
    <w:rsid w:val="00405313"/>
    <w:rsid w:val="004054B9"/>
    <w:rsid w:val="00406A1C"/>
    <w:rsid w:val="00406F90"/>
    <w:rsid w:val="00407B56"/>
    <w:rsid w:val="004115BD"/>
    <w:rsid w:val="00411638"/>
    <w:rsid w:val="00412118"/>
    <w:rsid w:val="0041353B"/>
    <w:rsid w:val="004139E7"/>
    <w:rsid w:val="004143C1"/>
    <w:rsid w:val="004223A5"/>
    <w:rsid w:val="00422DDE"/>
    <w:rsid w:val="004231E7"/>
    <w:rsid w:val="00423535"/>
    <w:rsid w:val="0042535F"/>
    <w:rsid w:val="004257FE"/>
    <w:rsid w:val="00425D8A"/>
    <w:rsid w:val="00427700"/>
    <w:rsid w:val="00427934"/>
    <w:rsid w:val="0043178D"/>
    <w:rsid w:val="00431D42"/>
    <w:rsid w:val="00433DA5"/>
    <w:rsid w:val="00433DF9"/>
    <w:rsid w:val="00436B06"/>
    <w:rsid w:val="00440239"/>
    <w:rsid w:val="0044154B"/>
    <w:rsid w:val="00442A5A"/>
    <w:rsid w:val="00443782"/>
    <w:rsid w:val="00444420"/>
    <w:rsid w:val="00444AF5"/>
    <w:rsid w:val="00445F54"/>
    <w:rsid w:val="00446759"/>
    <w:rsid w:val="00446C4A"/>
    <w:rsid w:val="00446DB9"/>
    <w:rsid w:val="0044754B"/>
    <w:rsid w:val="00450D90"/>
    <w:rsid w:val="00453358"/>
    <w:rsid w:val="004533DE"/>
    <w:rsid w:val="0045355C"/>
    <w:rsid w:val="0045370B"/>
    <w:rsid w:val="0045533F"/>
    <w:rsid w:val="004558E9"/>
    <w:rsid w:val="00456D3A"/>
    <w:rsid w:val="004601E4"/>
    <w:rsid w:val="00460CF5"/>
    <w:rsid w:val="004639FF"/>
    <w:rsid w:val="004645A7"/>
    <w:rsid w:val="00464C7A"/>
    <w:rsid w:val="00464E79"/>
    <w:rsid w:val="00465B8D"/>
    <w:rsid w:val="004664EB"/>
    <w:rsid w:val="0046672A"/>
    <w:rsid w:val="00466C1F"/>
    <w:rsid w:val="004711B1"/>
    <w:rsid w:val="00472B06"/>
    <w:rsid w:val="0047321D"/>
    <w:rsid w:val="004747EA"/>
    <w:rsid w:val="00475A52"/>
    <w:rsid w:val="004771B4"/>
    <w:rsid w:val="00481D49"/>
    <w:rsid w:val="004827AC"/>
    <w:rsid w:val="00483190"/>
    <w:rsid w:val="004846EA"/>
    <w:rsid w:val="00484DFD"/>
    <w:rsid w:val="00487C5B"/>
    <w:rsid w:val="0049066A"/>
    <w:rsid w:val="00491991"/>
    <w:rsid w:val="00493CFE"/>
    <w:rsid w:val="00493D09"/>
    <w:rsid w:val="00493EEF"/>
    <w:rsid w:val="00493F40"/>
    <w:rsid w:val="00496E87"/>
    <w:rsid w:val="004A0D55"/>
    <w:rsid w:val="004A1115"/>
    <w:rsid w:val="004A2381"/>
    <w:rsid w:val="004A2887"/>
    <w:rsid w:val="004A2CAA"/>
    <w:rsid w:val="004A47FB"/>
    <w:rsid w:val="004A6D91"/>
    <w:rsid w:val="004A79FA"/>
    <w:rsid w:val="004B07F1"/>
    <w:rsid w:val="004B204B"/>
    <w:rsid w:val="004B509B"/>
    <w:rsid w:val="004B5E99"/>
    <w:rsid w:val="004B7911"/>
    <w:rsid w:val="004C0B04"/>
    <w:rsid w:val="004C52A0"/>
    <w:rsid w:val="004C7660"/>
    <w:rsid w:val="004C7A1A"/>
    <w:rsid w:val="004D0F76"/>
    <w:rsid w:val="004D2880"/>
    <w:rsid w:val="004D3999"/>
    <w:rsid w:val="004D3C77"/>
    <w:rsid w:val="004D3F8A"/>
    <w:rsid w:val="004D4AE2"/>
    <w:rsid w:val="004D4F89"/>
    <w:rsid w:val="004D6EB7"/>
    <w:rsid w:val="004D7483"/>
    <w:rsid w:val="004D7716"/>
    <w:rsid w:val="004E00E9"/>
    <w:rsid w:val="004E05C2"/>
    <w:rsid w:val="004E1DA7"/>
    <w:rsid w:val="004E2468"/>
    <w:rsid w:val="004E2561"/>
    <w:rsid w:val="004E271E"/>
    <w:rsid w:val="004E3BAC"/>
    <w:rsid w:val="004E4234"/>
    <w:rsid w:val="004E4A3F"/>
    <w:rsid w:val="004E6098"/>
    <w:rsid w:val="004E7E73"/>
    <w:rsid w:val="004F0E70"/>
    <w:rsid w:val="004F251B"/>
    <w:rsid w:val="004F3B42"/>
    <w:rsid w:val="004F4DBC"/>
    <w:rsid w:val="004F5257"/>
    <w:rsid w:val="004F54DF"/>
    <w:rsid w:val="005004CB"/>
    <w:rsid w:val="005025AA"/>
    <w:rsid w:val="00503D9B"/>
    <w:rsid w:val="0050481D"/>
    <w:rsid w:val="005070A4"/>
    <w:rsid w:val="0051066E"/>
    <w:rsid w:val="00512698"/>
    <w:rsid w:val="00513B9B"/>
    <w:rsid w:val="00515A77"/>
    <w:rsid w:val="00517AC5"/>
    <w:rsid w:val="00517C87"/>
    <w:rsid w:val="00520766"/>
    <w:rsid w:val="0052102A"/>
    <w:rsid w:val="00523690"/>
    <w:rsid w:val="005236D5"/>
    <w:rsid w:val="005239A7"/>
    <w:rsid w:val="00523B0B"/>
    <w:rsid w:val="00523BEB"/>
    <w:rsid w:val="0052669D"/>
    <w:rsid w:val="005275A2"/>
    <w:rsid w:val="0052770C"/>
    <w:rsid w:val="005303CD"/>
    <w:rsid w:val="0053061A"/>
    <w:rsid w:val="00535C1A"/>
    <w:rsid w:val="00536138"/>
    <w:rsid w:val="00536950"/>
    <w:rsid w:val="00540E62"/>
    <w:rsid w:val="0054151A"/>
    <w:rsid w:val="005430B5"/>
    <w:rsid w:val="005441FA"/>
    <w:rsid w:val="00545CCF"/>
    <w:rsid w:val="00551AC5"/>
    <w:rsid w:val="00552AF1"/>
    <w:rsid w:val="00556AA5"/>
    <w:rsid w:val="00556B69"/>
    <w:rsid w:val="00556D19"/>
    <w:rsid w:val="00556E70"/>
    <w:rsid w:val="0055725C"/>
    <w:rsid w:val="0056180B"/>
    <w:rsid w:val="00561EE5"/>
    <w:rsid w:val="00563BAB"/>
    <w:rsid w:val="005649C8"/>
    <w:rsid w:val="00564A46"/>
    <w:rsid w:val="00565879"/>
    <w:rsid w:val="00565CD4"/>
    <w:rsid w:val="005664F7"/>
    <w:rsid w:val="005671BD"/>
    <w:rsid w:val="00567B00"/>
    <w:rsid w:val="00567B56"/>
    <w:rsid w:val="0057091D"/>
    <w:rsid w:val="0057219C"/>
    <w:rsid w:val="005726E7"/>
    <w:rsid w:val="00572AB0"/>
    <w:rsid w:val="00572EE1"/>
    <w:rsid w:val="00576124"/>
    <w:rsid w:val="005768C2"/>
    <w:rsid w:val="00576A48"/>
    <w:rsid w:val="005772EE"/>
    <w:rsid w:val="00580FBB"/>
    <w:rsid w:val="00582745"/>
    <w:rsid w:val="00582C3A"/>
    <w:rsid w:val="005854DF"/>
    <w:rsid w:val="00585618"/>
    <w:rsid w:val="00585AEA"/>
    <w:rsid w:val="005862E0"/>
    <w:rsid w:val="005866DC"/>
    <w:rsid w:val="00586DF1"/>
    <w:rsid w:val="00587BE4"/>
    <w:rsid w:val="00591EC9"/>
    <w:rsid w:val="00591F83"/>
    <w:rsid w:val="00594BE7"/>
    <w:rsid w:val="00595EA3"/>
    <w:rsid w:val="005A0480"/>
    <w:rsid w:val="005A13E5"/>
    <w:rsid w:val="005A22FF"/>
    <w:rsid w:val="005A2480"/>
    <w:rsid w:val="005A3460"/>
    <w:rsid w:val="005A581E"/>
    <w:rsid w:val="005B092D"/>
    <w:rsid w:val="005B1525"/>
    <w:rsid w:val="005B187B"/>
    <w:rsid w:val="005B2163"/>
    <w:rsid w:val="005B5DA9"/>
    <w:rsid w:val="005B75D3"/>
    <w:rsid w:val="005C1691"/>
    <w:rsid w:val="005C1C93"/>
    <w:rsid w:val="005C21E5"/>
    <w:rsid w:val="005C3E07"/>
    <w:rsid w:val="005C4B46"/>
    <w:rsid w:val="005D0833"/>
    <w:rsid w:val="005D0FD7"/>
    <w:rsid w:val="005D1627"/>
    <w:rsid w:val="005D165E"/>
    <w:rsid w:val="005D3DFB"/>
    <w:rsid w:val="005D4A64"/>
    <w:rsid w:val="005D5A15"/>
    <w:rsid w:val="005D73B9"/>
    <w:rsid w:val="005E2533"/>
    <w:rsid w:val="005E59EA"/>
    <w:rsid w:val="005E69F1"/>
    <w:rsid w:val="005E7BF0"/>
    <w:rsid w:val="005F0B5C"/>
    <w:rsid w:val="005F0C0C"/>
    <w:rsid w:val="005F19A9"/>
    <w:rsid w:val="005F3396"/>
    <w:rsid w:val="005F353C"/>
    <w:rsid w:val="005F4A68"/>
    <w:rsid w:val="005F4F40"/>
    <w:rsid w:val="005F50D1"/>
    <w:rsid w:val="005F536A"/>
    <w:rsid w:val="005F5C34"/>
    <w:rsid w:val="005F7B03"/>
    <w:rsid w:val="00607196"/>
    <w:rsid w:val="00612E16"/>
    <w:rsid w:val="00613257"/>
    <w:rsid w:val="006132FC"/>
    <w:rsid w:val="00613718"/>
    <w:rsid w:val="00614F24"/>
    <w:rsid w:val="00615A82"/>
    <w:rsid w:val="00616453"/>
    <w:rsid w:val="006170B5"/>
    <w:rsid w:val="00620AFC"/>
    <w:rsid w:val="00625267"/>
    <w:rsid w:val="0062562A"/>
    <w:rsid w:val="00627017"/>
    <w:rsid w:val="00627A0C"/>
    <w:rsid w:val="0063126E"/>
    <w:rsid w:val="00632015"/>
    <w:rsid w:val="0063274F"/>
    <w:rsid w:val="006331A9"/>
    <w:rsid w:val="00641102"/>
    <w:rsid w:val="006432F8"/>
    <w:rsid w:val="00643964"/>
    <w:rsid w:val="00643AF8"/>
    <w:rsid w:val="00644CC7"/>
    <w:rsid w:val="00644DDA"/>
    <w:rsid w:val="00645C90"/>
    <w:rsid w:val="006465C2"/>
    <w:rsid w:val="0064780A"/>
    <w:rsid w:val="00647A8D"/>
    <w:rsid w:val="00652A0E"/>
    <w:rsid w:val="0065564E"/>
    <w:rsid w:val="00660530"/>
    <w:rsid w:val="00662AEC"/>
    <w:rsid w:val="006638E0"/>
    <w:rsid w:val="00663D5B"/>
    <w:rsid w:val="006642D4"/>
    <w:rsid w:val="0067371B"/>
    <w:rsid w:val="00673A0B"/>
    <w:rsid w:val="00673B49"/>
    <w:rsid w:val="00674E4C"/>
    <w:rsid w:val="00675D63"/>
    <w:rsid w:val="00676C6A"/>
    <w:rsid w:val="006816F9"/>
    <w:rsid w:val="006828B1"/>
    <w:rsid w:val="006829D5"/>
    <w:rsid w:val="00682A9B"/>
    <w:rsid w:val="00686A1C"/>
    <w:rsid w:val="00687358"/>
    <w:rsid w:val="00690F24"/>
    <w:rsid w:val="00692082"/>
    <w:rsid w:val="00692464"/>
    <w:rsid w:val="0069394C"/>
    <w:rsid w:val="00696030"/>
    <w:rsid w:val="00697C59"/>
    <w:rsid w:val="006A2F5C"/>
    <w:rsid w:val="006A41B7"/>
    <w:rsid w:val="006A48AE"/>
    <w:rsid w:val="006B01F5"/>
    <w:rsid w:val="006B025F"/>
    <w:rsid w:val="006B0C9D"/>
    <w:rsid w:val="006B17E4"/>
    <w:rsid w:val="006B1D5A"/>
    <w:rsid w:val="006B27C0"/>
    <w:rsid w:val="006B7A71"/>
    <w:rsid w:val="006C036C"/>
    <w:rsid w:val="006C339C"/>
    <w:rsid w:val="006C7641"/>
    <w:rsid w:val="006C7D5D"/>
    <w:rsid w:val="006D1ABC"/>
    <w:rsid w:val="006D1D19"/>
    <w:rsid w:val="006D23D6"/>
    <w:rsid w:val="006D3A5F"/>
    <w:rsid w:val="006D3CBF"/>
    <w:rsid w:val="006D59D0"/>
    <w:rsid w:val="006D65DD"/>
    <w:rsid w:val="006D6BBD"/>
    <w:rsid w:val="006E06ED"/>
    <w:rsid w:val="006E21A0"/>
    <w:rsid w:val="006E4F94"/>
    <w:rsid w:val="006E5BBB"/>
    <w:rsid w:val="006E7BC4"/>
    <w:rsid w:val="006F06B9"/>
    <w:rsid w:val="006F3641"/>
    <w:rsid w:val="006F4F88"/>
    <w:rsid w:val="006F65FB"/>
    <w:rsid w:val="006F7329"/>
    <w:rsid w:val="00700043"/>
    <w:rsid w:val="0070079A"/>
    <w:rsid w:val="00700EDA"/>
    <w:rsid w:val="007017EC"/>
    <w:rsid w:val="007025B3"/>
    <w:rsid w:val="0070719C"/>
    <w:rsid w:val="007076EE"/>
    <w:rsid w:val="00707BD4"/>
    <w:rsid w:val="00712C8A"/>
    <w:rsid w:val="00714EF2"/>
    <w:rsid w:val="00717A80"/>
    <w:rsid w:val="00720687"/>
    <w:rsid w:val="00722E98"/>
    <w:rsid w:val="007231C4"/>
    <w:rsid w:val="00723AF7"/>
    <w:rsid w:val="00723F4C"/>
    <w:rsid w:val="007249E6"/>
    <w:rsid w:val="00724D6E"/>
    <w:rsid w:val="00727F8B"/>
    <w:rsid w:val="0073005A"/>
    <w:rsid w:val="00730BF6"/>
    <w:rsid w:val="0073105F"/>
    <w:rsid w:val="00732660"/>
    <w:rsid w:val="00733239"/>
    <w:rsid w:val="007358B1"/>
    <w:rsid w:val="00736575"/>
    <w:rsid w:val="007428AF"/>
    <w:rsid w:val="007429D3"/>
    <w:rsid w:val="00743FFB"/>
    <w:rsid w:val="007443A5"/>
    <w:rsid w:val="00744B8F"/>
    <w:rsid w:val="00745D87"/>
    <w:rsid w:val="0074687D"/>
    <w:rsid w:val="00747726"/>
    <w:rsid w:val="007514A5"/>
    <w:rsid w:val="00751725"/>
    <w:rsid w:val="00754CFD"/>
    <w:rsid w:val="00754E1A"/>
    <w:rsid w:val="00754EDF"/>
    <w:rsid w:val="00756BC2"/>
    <w:rsid w:val="00757C3C"/>
    <w:rsid w:val="00757D7B"/>
    <w:rsid w:val="007602C0"/>
    <w:rsid w:val="00760AD3"/>
    <w:rsid w:val="007612FD"/>
    <w:rsid w:val="00762BB1"/>
    <w:rsid w:val="0076331F"/>
    <w:rsid w:val="007701B3"/>
    <w:rsid w:val="007718BF"/>
    <w:rsid w:val="0077378E"/>
    <w:rsid w:val="00774ED3"/>
    <w:rsid w:val="00775789"/>
    <w:rsid w:val="0077654F"/>
    <w:rsid w:val="007766DE"/>
    <w:rsid w:val="00776E53"/>
    <w:rsid w:val="007770C3"/>
    <w:rsid w:val="00777FF7"/>
    <w:rsid w:val="00780F70"/>
    <w:rsid w:val="00781261"/>
    <w:rsid w:val="00783ADA"/>
    <w:rsid w:val="00785916"/>
    <w:rsid w:val="007903A0"/>
    <w:rsid w:val="0079059C"/>
    <w:rsid w:val="00791206"/>
    <w:rsid w:val="007917FF"/>
    <w:rsid w:val="00794E48"/>
    <w:rsid w:val="00797BD4"/>
    <w:rsid w:val="007A1243"/>
    <w:rsid w:val="007A12A4"/>
    <w:rsid w:val="007A13D3"/>
    <w:rsid w:val="007A2E0B"/>
    <w:rsid w:val="007A35B0"/>
    <w:rsid w:val="007A3AD9"/>
    <w:rsid w:val="007A3B74"/>
    <w:rsid w:val="007A6588"/>
    <w:rsid w:val="007B04F3"/>
    <w:rsid w:val="007B0A7C"/>
    <w:rsid w:val="007B16D4"/>
    <w:rsid w:val="007B616E"/>
    <w:rsid w:val="007B6927"/>
    <w:rsid w:val="007C259E"/>
    <w:rsid w:val="007C2890"/>
    <w:rsid w:val="007C4222"/>
    <w:rsid w:val="007C443F"/>
    <w:rsid w:val="007C73D7"/>
    <w:rsid w:val="007D3DCE"/>
    <w:rsid w:val="007D6E4D"/>
    <w:rsid w:val="007D7C37"/>
    <w:rsid w:val="007E0C87"/>
    <w:rsid w:val="007E17E7"/>
    <w:rsid w:val="007E1CAD"/>
    <w:rsid w:val="007E2906"/>
    <w:rsid w:val="007E2DD4"/>
    <w:rsid w:val="007E45AE"/>
    <w:rsid w:val="007E4EE8"/>
    <w:rsid w:val="007E5004"/>
    <w:rsid w:val="007E5115"/>
    <w:rsid w:val="007E52EB"/>
    <w:rsid w:val="007E6F64"/>
    <w:rsid w:val="007E7A51"/>
    <w:rsid w:val="007E7F06"/>
    <w:rsid w:val="007F1BDD"/>
    <w:rsid w:val="007F4350"/>
    <w:rsid w:val="007F74C7"/>
    <w:rsid w:val="007F7E43"/>
    <w:rsid w:val="00801D82"/>
    <w:rsid w:val="008024E8"/>
    <w:rsid w:val="00802F43"/>
    <w:rsid w:val="008035B1"/>
    <w:rsid w:val="00805722"/>
    <w:rsid w:val="008110ED"/>
    <w:rsid w:val="008118EE"/>
    <w:rsid w:val="008132AB"/>
    <w:rsid w:val="0081350E"/>
    <w:rsid w:val="0081387C"/>
    <w:rsid w:val="008153E6"/>
    <w:rsid w:val="00815E3E"/>
    <w:rsid w:val="008160B8"/>
    <w:rsid w:val="0081610E"/>
    <w:rsid w:val="00817992"/>
    <w:rsid w:val="0082068C"/>
    <w:rsid w:val="00820D87"/>
    <w:rsid w:val="00824326"/>
    <w:rsid w:val="00826BB6"/>
    <w:rsid w:val="008271EC"/>
    <w:rsid w:val="008279E7"/>
    <w:rsid w:val="008315CB"/>
    <w:rsid w:val="00833737"/>
    <w:rsid w:val="00834BFD"/>
    <w:rsid w:val="00836721"/>
    <w:rsid w:val="00841D14"/>
    <w:rsid w:val="008445AB"/>
    <w:rsid w:val="00850BA5"/>
    <w:rsid w:val="00850F67"/>
    <w:rsid w:val="008526AA"/>
    <w:rsid w:val="00852DAB"/>
    <w:rsid w:val="00854864"/>
    <w:rsid w:val="00856608"/>
    <w:rsid w:val="0085669E"/>
    <w:rsid w:val="008569D5"/>
    <w:rsid w:val="00857DA0"/>
    <w:rsid w:val="00860631"/>
    <w:rsid w:val="00860E55"/>
    <w:rsid w:val="00861903"/>
    <w:rsid w:val="00861C27"/>
    <w:rsid w:val="008624FE"/>
    <w:rsid w:val="00862BF7"/>
    <w:rsid w:val="008634FB"/>
    <w:rsid w:val="0086383C"/>
    <w:rsid w:val="0086576B"/>
    <w:rsid w:val="008666C5"/>
    <w:rsid w:val="008671B3"/>
    <w:rsid w:val="00867934"/>
    <w:rsid w:val="0087044D"/>
    <w:rsid w:val="00871119"/>
    <w:rsid w:val="0087219F"/>
    <w:rsid w:val="0087271F"/>
    <w:rsid w:val="008805FC"/>
    <w:rsid w:val="00880704"/>
    <w:rsid w:val="00881EEA"/>
    <w:rsid w:val="00883A9C"/>
    <w:rsid w:val="00885FB5"/>
    <w:rsid w:val="00890731"/>
    <w:rsid w:val="0089223C"/>
    <w:rsid w:val="00894073"/>
    <w:rsid w:val="008947CF"/>
    <w:rsid w:val="008951BC"/>
    <w:rsid w:val="00895B5F"/>
    <w:rsid w:val="00895D72"/>
    <w:rsid w:val="0089642A"/>
    <w:rsid w:val="008965CB"/>
    <w:rsid w:val="00896684"/>
    <w:rsid w:val="00896A98"/>
    <w:rsid w:val="00897D6F"/>
    <w:rsid w:val="00897F0C"/>
    <w:rsid w:val="008A009A"/>
    <w:rsid w:val="008A0786"/>
    <w:rsid w:val="008A2FBB"/>
    <w:rsid w:val="008A36C7"/>
    <w:rsid w:val="008A43E6"/>
    <w:rsid w:val="008A5657"/>
    <w:rsid w:val="008A5C2D"/>
    <w:rsid w:val="008A7C7E"/>
    <w:rsid w:val="008B45E6"/>
    <w:rsid w:val="008B56D9"/>
    <w:rsid w:val="008B5EA5"/>
    <w:rsid w:val="008B6FE5"/>
    <w:rsid w:val="008C0E0B"/>
    <w:rsid w:val="008C1ED6"/>
    <w:rsid w:val="008C2F2E"/>
    <w:rsid w:val="008C6C7F"/>
    <w:rsid w:val="008C6F64"/>
    <w:rsid w:val="008C71E8"/>
    <w:rsid w:val="008C720B"/>
    <w:rsid w:val="008C7BB6"/>
    <w:rsid w:val="008D0130"/>
    <w:rsid w:val="008D2E27"/>
    <w:rsid w:val="008D4D3F"/>
    <w:rsid w:val="008D62D4"/>
    <w:rsid w:val="008D7286"/>
    <w:rsid w:val="008D7FFB"/>
    <w:rsid w:val="008E0572"/>
    <w:rsid w:val="008E1C82"/>
    <w:rsid w:val="008E41A1"/>
    <w:rsid w:val="008E4374"/>
    <w:rsid w:val="008E5B3C"/>
    <w:rsid w:val="008E67EC"/>
    <w:rsid w:val="008E6C00"/>
    <w:rsid w:val="008E7307"/>
    <w:rsid w:val="008F25D5"/>
    <w:rsid w:val="008F2820"/>
    <w:rsid w:val="008F5FA4"/>
    <w:rsid w:val="008F6C77"/>
    <w:rsid w:val="008F733C"/>
    <w:rsid w:val="0090194B"/>
    <w:rsid w:val="0090226C"/>
    <w:rsid w:val="009024F5"/>
    <w:rsid w:val="00902693"/>
    <w:rsid w:val="00903DFC"/>
    <w:rsid w:val="00904073"/>
    <w:rsid w:val="009042AB"/>
    <w:rsid w:val="0090580F"/>
    <w:rsid w:val="00906032"/>
    <w:rsid w:val="009061B7"/>
    <w:rsid w:val="00907DE4"/>
    <w:rsid w:val="009103C2"/>
    <w:rsid w:val="00911789"/>
    <w:rsid w:val="009137CD"/>
    <w:rsid w:val="00913F9D"/>
    <w:rsid w:val="00916543"/>
    <w:rsid w:val="009176EE"/>
    <w:rsid w:val="00922F09"/>
    <w:rsid w:val="0092345E"/>
    <w:rsid w:val="009235A0"/>
    <w:rsid w:val="0092514A"/>
    <w:rsid w:val="00926A06"/>
    <w:rsid w:val="009278DC"/>
    <w:rsid w:val="00927DA8"/>
    <w:rsid w:val="00931047"/>
    <w:rsid w:val="00931C2B"/>
    <w:rsid w:val="00931F81"/>
    <w:rsid w:val="00932454"/>
    <w:rsid w:val="00932EA5"/>
    <w:rsid w:val="00933D7A"/>
    <w:rsid w:val="0094140F"/>
    <w:rsid w:val="00945244"/>
    <w:rsid w:val="00946660"/>
    <w:rsid w:val="0094744E"/>
    <w:rsid w:val="00951750"/>
    <w:rsid w:val="009525C8"/>
    <w:rsid w:val="00952D4E"/>
    <w:rsid w:val="00953D53"/>
    <w:rsid w:val="00953F93"/>
    <w:rsid w:val="009554D6"/>
    <w:rsid w:val="00955838"/>
    <w:rsid w:val="0095672F"/>
    <w:rsid w:val="00957174"/>
    <w:rsid w:val="0096148F"/>
    <w:rsid w:val="00967825"/>
    <w:rsid w:val="009725F5"/>
    <w:rsid w:val="0097280C"/>
    <w:rsid w:val="0097295A"/>
    <w:rsid w:val="00972FB6"/>
    <w:rsid w:val="0097355E"/>
    <w:rsid w:val="00974970"/>
    <w:rsid w:val="00977D30"/>
    <w:rsid w:val="00981A09"/>
    <w:rsid w:val="00982B05"/>
    <w:rsid w:val="00985845"/>
    <w:rsid w:val="00985C22"/>
    <w:rsid w:val="009861CA"/>
    <w:rsid w:val="00986EB0"/>
    <w:rsid w:val="0098710D"/>
    <w:rsid w:val="0098710E"/>
    <w:rsid w:val="00987BBB"/>
    <w:rsid w:val="00990610"/>
    <w:rsid w:val="0099098B"/>
    <w:rsid w:val="00991294"/>
    <w:rsid w:val="00994521"/>
    <w:rsid w:val="00996C72"/>
    <w:rsid w:val="0099748B"/>
    <w:rsid w:val="009A01D9"/>
    <w:rsid w:val="009A1749"/>
    <w:rsid w:val="009A1DCA"/>
    <w:rsid w:val="009A1EAB"/>
    <w:rsid w:val="009A34D8"/>
    <w:rsid w:val="009A3F99"/>
    <w:rsid w:val="009A7A76"/>
    <w:rsid w:val="009B0636"/>
    <w:rsid w:val="009B4412"/>
    <w:rsid w:val="009B55B3"/>
    <w:rsid w:val="009B7397"/>
    <w:rsid w:val="009C2368"/>
    <w:rsid w:val="009C4C85"/>
    <w:rsid w:val="009C4F98"/>
    <w:rsid w:val="009C54FE"/>
    <w:rsid w:val="009C5752"/>
    <w:rsid w:val="009D420B"/>
    <w:rsid w:val="009D46AB"/>
    <w:rsid w:val="009D4E2D"/>
    <w:rsid w:val="009D6EBC"/>
    <w:rsid w:val="009E04BF"/>
    <w:rsid w:val="009E0695"/>
    <w:rsid w:val="009E19DC"/>
    <w:rsid w:val="009E1B5E"/>
    <w:rsid w:val="009E2379"/>
    <w:rsid w:val="009E3680"/>
    <w:rsid w:val="009E5B39"/>
    <w:rsid w:val="009E6543"/>
    <w:rsid w:val="009F11E3"/>
    <w:rsid w:val="009F1BA2"/>
    <w:rsid w:val="009F2530"/>
    <w:rsid w:val="009F6F4A"/>
    <w:rsid w:val="009F703F"/>
    <w:rsid w:val="00A002EB"/>
    <w:rsid w:val="00A03E86"/>
    <w:rsid w:val="00A0570E"/>
    <w:rsid w:val="00A07251"/>
    <w:rsid w:val="00A07CC1"/>
    <w:rsid w:val="00A10D28"/>
    <w:rsid w:val="00A1114F"/>
    <w:rsid w:val="00A1221B"/>
    <w:rsid w:val="00A13183"/>
    <w:rsid w:val="00A15C99"/>
    <w:rsid w:val="00A16892"/>
    <w:rsid w:val="00A1739E"/>
    <w:rsid w:val="00A1789F"/>
    <w:rsid w:val="00A17A22"/>
    <w:rsid w:val="00A205D4"/>
    <w:rsid w:val="00A23E79"/>
    <w:rsid w:val="00A23F4F"/>
    <w:rsid w:val="00A248E2"/>
    <w:rsid w:val="00A27BCA"/>
    <w:rsid w:val="00A3087F"/>
    <w:rsid w:val="00A324C2"/>
    <w:rsid w:val="00A32B7A"/>
    <w:rsid w:val="00A3327B"/>
    <w:rsid w:val="00A34B68"/>
    <w:rsid w:val="00A367C1"/>
    <w:rsid w:val="00A37BAC"/>
    <w:rsid w:val="00A40A37"/>
    <w:rsid w:val="00A42643"/>
    <w:rsid w:val="00A42D92"/>
    <w:rsid w:val="00A43E6E"/>
    <w:rsid w:val="00A45A9C"/>
    <w:rsid w:val="00A46B63"/>
    <w:rsid w:val="00A51719"/>
    <w:rsid w:val="00A52209"/>
    <w:rsid w:val="00A54332"/>
    <w:rsid w:val="00A5437A"/>
    <w:rsid w:val="00A554BC"/>
    <w:rsid w:val="00A56F8A"/>
    <w:rsid w:val="00A573DA"/>
    <w:rsid w:val="00A6095B"/>
    <w:rsid w:val="00A6163C"/>
    <w:rsid w:val="00A634FF"/>
    <w:rsid w:val="00A671EF"/>
    <w:rsid w:val="00A67634"/>
    <w:rsid w:val="00A70977"/>
    <w:rsid w:val="00A727BA"/>
    <w:rsid w:val="00A75CD7"/>
    <w:rsid w:val="00A7638C"/>
    <w:rsid w:val="00A801C0"/>
    <w:rsid w:val="00A80C2E"/>
    <w:rsid w:val="00A82CDA"/>
    <w:rsid w:val="00A836DF"/>
    <w:rsid w:val="00A83C17"/>
    <w:rsid w:val="00A854F6"/>
    <w:rsid w:val="00A86DE7"/>
    <w:rsid w:val="00A877E9"/>
    <w:rsid w:val="00A924E3"/>
    <w:rsid w:val="00A925F6"/>
    <w:rsid w:val="00A92ECE"/>
    <w:rsid w:val="00A93358"/>
    <w:rsid w:val="00A939CF"/>
    <w:rsid w:val="00A93C6D"/>
    <w:rsid w:val="00A97661"/>
    <w:rsid w:val="00AA6426"/>
    <w:rsid w:val="00AA6F8B"/>
    <w:rsid w:val="00AA70D7"/>
    <w:rsid w:val="00AA7A28"/>
    <w:rsid w:val="00AB00E6"/>
    <w:rsid w:val="00AB05B4"/>
    <w:rsid w:val="00AB1569"/>
    <w:rsid w:val="00AB1738"/>
    <w:rsid w:val="00AB3446"/>
    <w:rsid w:val="00AC040D"/>
    <w:rsid w:val="00AC4D9F"/>
    <w:rsid w:val="00AC53FD"/>
    <w:rsid w:val="00AC7FB8"/>
    <w:rsid w:val="00AD2579"/>
    <w:rsid w:val="00AD2CA5"/>
    <w:rsid w:val="00AD3085"/>
    <w:rsid w:val="00AD45A2"/>
    <w:rsid w:val="00AD7820"/>
    <w:rsid w:val="00AE013D"/>
    <w:rsid w:val="00AE1095"/>
    <w:rsid w:val="00AE1FDA"/>
    <w:rsid w:val="00AE47AA"/>
    <w:rsid w:val="00AE5908"/>
    <w:rsid w:val="00AF19E3"/>
    <w:rsid w:val="00AF1D52"/>
    <w:rsid w:val="00AF261C"/>
    <w:rsid w:val="00AF2A64"/>
    <w:rsid w:val="00AF3230"/>
    <w:rsid w:val="00AF3B4D"/>
    <w:rsid w:val="00AF7348"/>
    <w:rsid w:val="00B01317"/>
    <w:rsid w:val="00B01D88"/>
    <w:rsid w:val="00B05717"/>
    <w:rsid w:val="00B061C5"/>
    <w:rsid w:val="00B10114"/>
    <w:rsid w:val="00B10797"/>
    <w:rsid w:val="00B108B6"/>
    <w:rsid w:val="00B108CD"/>
    <w:rsid w:val="00B112BE"/>
    <w:rsid w:val="00B11444"/>
    <w:rsid w:val="00B11D2D"/>
    <w:rsid w:val="00B121BB"/>
    <w:rsid w:val="00B128CE"/>
    <w:rsid w:val="00B13F68"/>
    <w:rsid w:val="00B144D6"/>
    <w:rsid w:val="00B15BE6"/>
    <w:rsid w:val="00B15E3C"/>
    <w:rsid w:val="00B22174"/>
    <w:rsid w:val="00B22427"/>
    <w:rsid w:val="00B22A3C"/>
    <w:rsid w:val="00B23F9A"/>
    <w:rsid w:val="00B248FE"/>
    <w:rsid w:val="00B25AD1"/>
    <w:rsid w:val="00B25FE2"/>
    <w:rsid w:val="00B260CF"/>
    <w:rsid w:val="00B267CE"/>
    <w:rsid w:val="00B26A4A"/>
    <w:rsid w:val="00B2760E"/>
    <w:rsid w:val="00B27F69"/>
    <w:rsid w:val="00B32916"/>
    <w:rsid w:val="00B41105"/>
    <w:rsid w:val="00B4119C"/>
    <w:rsid w:val="00B41894"/>
    <w:rsid w:val="00B43783"/>
    <w:rsid w:val="00B4405A"/>
    <w:rsid w:val="00B4683F"/>
    <w:rsid w:val="00B470A9"/>
    <w:rsid w:val="00B4719B"/>
    <w:rsid w:val="00B47BBA"/>
    <w:rsid w:val="00B503AD"/>
    <w:rsid w:val="00B51877"/>
    <w:rsid w:val="00B5455B"/>
    <w:rsid w:val="00B54C06"/>
    <w:rsid w:val="00B60926"/>
    <w:rsid w:val="00B60D7E"/>
    <w:rsid w:val="00B637C5"/>
    <w:rsid w:val="00B653DA"/>
    <w:rsid w:val="00B70D76"/>
    <w:rsid w:val="00B7107F"/>
    <w:rsid w:val="00B7163D"/>
    <w:rsid w:val="00B727A3"/>
    <w:rsid w:val="00B728A0"/>
    <w:rsid w:val="00B74B1F"/>
    <w:rsid w:val="00B76606"/>
    <w:rsid w:val="00B76692"/>
    <w:rsid w:val="00B767A0"/>
    <w:rsid w:val="00B77FC5"/>
    <w:rsid w:val="00B818C6"/>
    <w:rsid w:val="00B82D14"/>
    <w:rsid w:val="00B82F32"/>
    <w:rsid w:val="00B83353"/>
    <w:rsid w:val="00B85123"/>
    <w:rsid w:val="00B86CB7"/>
    <w:rsid w:val="00B9032E"/>
    <w:rsid w:val="00B907A6"/>
    <w:rsid w:val="00B91C2B"/>
    <w:rsid w:val="00B93190"/>
    <w:rsid w:val="00B94333"/>
    <w:rsid w:val="00B95C12"/>
    <w:rsid w:val="00B974D9"/>
    <w:rsid w:val="00BA1053"/>
    <w:rsid w:val="00BA1CE8"/>
    <w:rsid w:val="00BA252A"/>
    <w:rsid w:val="00BA5B0E"/>
    <w:rsid w:val="00BA75FF"/>
    <w:rsid w:val="00BA7822"/>
    <w:rsid w:val="00BA7A92"/>
    <w:rsid w:val="00BB1D2D"/>
    <w:rsid w:val="00BB2759"/>
    <w:rsid w:val="00BB2C9F"/>
    <w:rsid w:val="00BB4D71"/>
    <w:rsid w:val="00BB5D48"/>
    <w:rsid w:val="00BC16EB"/>
    <w:rsid w:val="00BC2F57"/>
    <w:rsid w:val="00BC3D56"/>
    <w:rsid w:val="00BC44EF"/>
    <w:rsid w:val="00BC4DC7"/>
    <w:rsid w:val="00BC7B7E"/>
    <w:rsid w:val="00BD0FD5"/>
    <w:rsid w:val="00BD2492"/>
    <w:rsid w:val="00BD4238"/>
    <w:rsid w:val="00BD4731"/>
    <w:rsid w:val="00BD6A32"/>
    <w:rsid w:val="00BD7164"/>
    <w:rsid w:val="00BD7E03"/>
    <w:rsid w:val="00BE0CC9"/>
    <w:rsid w:val="00BE4858"/>
    <w:rsid w:val="00BE6CB8"/>
    <w:rsid w:val="00BE7E9A"/>
    <w:rsid w:val="00BF1933"/>
    <w:rsid w:val="00BF1EE9"/>
    <w:rsid w:val="00BF1FFB"/>
    <w:rsid w:val="00BF43C9"/>
    <w:rsid w:val="00BF524E"/>
    <w:rsid w:val="00BF57A9"/>
    <w:rsid w:val="00BF75FF"/>
    <w:rsid w:val="00BF7E9C"/>
    <w:rsid w:val="00C0310C"/>
    <w:rsid w:val="00C03710"/>
    <w:rsid w:val="00C04E2F"/>
    <w:rsid w:val="00C05590"/>
    <w:rsid w:val="00C06659"/>
    <w:rsid w:val="00C076F8"/>
    <w:rsid w:val="00C07DF9"/>
    <w:rsid w:val="00C07FDE"/>
    <w:rsid w:val="00C107AE"/>
    <w:rsid w:val="00C12074"/>
    <w:rsid w:val="00C127A2"/>
    <w:rsid w:val="00C13593"/>
    <w:rsid w:val="00C13D8D"/>
    <w:rsid w:val="00C15E99"/>
    <w:rsid w:val="00C15FC0"/>
    <w:rsid w:val="00C16B9B"/>
    <w:rsid w:val="00C231F9"/>
    <w:rsid w:val="00C234BD"/>
    <w:rsid w:val="00C2376D"/>
    <w:rsid w:val="00C244C0"/>
    <w:rsid w:val="00C247BD"/>
    <w:rsid w:val="00C26433"/>
    <w:rsid w:val="00C26A68"/>
    <w:rsid w:val="00C2765B"/>
    <w:rsid w:val="00C278E5"/>
    <w:rsid w:val="00C31B1E"/>
    <w:rsid w:val="00C3205C"/>
    <w:rsid w:val="00C32DCC"/>
    <w:rsid w:val="00C35D61"/>
    <w:rsid w:val="00C36760"/>
    <w:rsid w:val="00C40F5D"/>
    <w:rsid w:val="00C43456"/>
    <w:rsid w:val="00C4449B"/>
    <w:rsid w:val="00C44F1C"/>
    <w:rsid w:val="00C45E73"/>
    <w:rsid w:val="00C469EB"/>
    <w:rsid w:val="00C46C2F"/>
    <w:rsid w:val="00C47CA6"/>
    <w:rsid w:val="00C5367E"/>
    <w:rsid w:val="00C53A79"/>
    <w:rsid w:val="00C554A1"/>
    <w:rsid w:val="00C573FD"/>
    <w:rsid w:val="00C6050D"/>
    <w:rsid w:val="00C61602"/>
    <w:rsid w:val="00C6682D"/>
    <w:rsid w:val="00C6754B"/>
    <w:rsid w:val="00C71469"/>
    <w:rsid w:val="00C72A69"/>
    <w:rsid w:val="00C732E3"/>
    <w:rsid w:val="00C735A6"/>
    <w:rsid w:val="00C743BC"/>
    <w:rsid w:val="00C7570A"/>
    <w:rsid w:val="00C766B4"/>
    <w:rsid w:val="00C7712A"/>
    <w:rsid w:val="00C779CD"/>
    <w:rsid w:val="00C801CF"/>
    <w:rsid w:val="00C8063A"/>
    <w:rsid w:val="00C81D0F"/>
    <w:rsid w:val="00C82971"/>
    <w:rsid w:val="00C85DD7"/>
    <w:rsid w:val="00C86B10"/>
    <w:rsid w:val="00C87E4E"/>
    <w:rsid w:val="00C90FD1"/>
    <w:rsid w:val="00C90FFC"/>
    <w:rsid w:val="00C911F4"/>
    <w:rsid w:val="00C92703"/>
    <w:rsid w:val="00C92748"/>
    <w:rsid w:val="00C92B8C"/>
    <w:rsid w:val="00C92C56"/>
    <w:rsid w:val="00C93660"/>
    <w:rsid w:val="00C93814"/>
    <w:rsid w:val="00C93EA4"/>
    <w:rsid w:val="00C97D52"/>
    <w:rsid w:val="00CA291F"/>
    <w:rsid w:val="00CA3A60"/>
    <w:rsid w:val="00CA4357"/>
    <w:rsid w:val="00CA73AA"/>
    <w:rsid w:val="00CB0E67"/>
    <w:rsid w:val="00CB3191"/>
    <w:rsid w:val="00CB3BA7"/>
    <w:rsid w:val="00CB3CA6"/>
    <w:rsid w:val="00CB4A4A"/>
    <w:rsid w:val="00CB6D3F"/>
    <w:rsid w:val="00CC19CE"/>
    <w:rsid w:val="00CC2158"/>
    <w:rsid w:val="00CC32BC"/>
    <w:rsid w:val="00CC6477"/>
    <w:rsid w:val="00CC6C39"/>
    <w:rsid w:val="00CD1B21"/>
    <w:rsid w:val="00CD3A0F"/>
    <w:rsid w:val="00CD5121"/>
    <w:rsid w:val="00CD6067"/>
    <w:rsid w:val="00CD647F"/>
    <w:rsid w:val="00CE0041"/>
    <w:rsid w:val="00CE368B"/>
    <w:rsid w:val="00CE477E"/>
    <w:rsid w:val="00CF0C33"/>
    <w:rsid w:val="00CF226E"/>
    <w:rsid w:val="00CF3364"/>
    <w:rsid w:val="00CF372F"/>
    <w:rsid w:val="00CF3B7F"/>
    <w:rsid w:val="00CF4A15"/>
    <w:rsid w:val="00CF51FE"/>
    <w:rsid w:val="00CF716E"/>
    <w:rsid w:val="00CF7526"/>
    <w:rsid w:val="00CF79FE"/>
    <w:rsid w:val="00CF7A68"/>
    <w:rsid w:val="00D02492"/>
    <w:rsid w:val="00D03700"/>
    <w:rsid w:val="00D03940"/>
    <w:rsid w:val="00D04491"/>
    <w:rsid w:val="00D045CC"/>
    <w:rsid w:val="00D06258"/>
    <w:rsid w:val="00D0718A"/>
    <w:rsid w:val="00D0784B"/>
    <w:rsid w:val="00D1106F"/>
    <w:rsid w:val="00D112BC"/>
    <w:rsid w:val="00D12DB2"/>
    <w:rsid w:val="00D1378B"/>
    <w:rsid w:val="00D14469"/>
    <w:rsid w:val="00D14EA1"/>
    <w:rsid w:val="00D15DD8"/>
    <w:rsid w:val="00D214E7"/>
    <w:rsid w:val="00D2387B"/>
    <w:rsid w:val="00D23E41"/>
    <w:rsid w:val="00D24C13"/>
    <w:rsid w:val="00D25D1E"/>
    <w:rsid w:val="00D27338"/>
    <w:rsid w:val="00D30D7E"/>
    <w:rsid w:val="00D31B3E"/>
    <w:rsid w:val="00D31FD1"/>
    <w:rsid w:val="00D3244D"/>
    <w:rsid w:val="00D337ED"/>
    <w:rsid w:val="00D33921"/>
    <w:rsid w:val="00D3394A"/>
    <w:rsid w:val="00D36419"/>
    <w:rsid w:val="00D36438"/>
    <w:rsid w:val="00D40205"/>
    <w:rsid w:val="00D41926"/>
    <w:rsid w:val="00D429A1"/>
    <w:rsid w:val="00D42F2A"/>
    <w:rsid w:val="00D43241"/>
    <w:rsid w:val="00D444BB"/>
    <w:rsid w:val="00D469E6"/>
    <w:rsid w:val="00D4705F"/>
    <w:rsid w:val="00D50168"/>
    <w:rsid w:val="00D50654"/>
    <w:rsid w:val="00D50F5C"/>
    <w:rsid w:val="00D51296"/>
    <w:rsid w:val="00D51B9F"/>
    <w:rsid w:val="00D52302"/>
    <w:rsid w:val="00D52CAF"/>
    <w:rsid w:val="00D53054"/>
    <w:rsid w:val="00D53FF1"/>
    <w:rsid w:val="00D54040"/>
    <w:rsid w:val="00D545FF"/>
    <w:rsid w:val="00D57CD6"/>
    <w:rsid w:val="00D617F6"/>
    <w:rsid w:val="00D61C6F"/>
    <w:rsid w:val="00D62AB5"/>
    <w:rsid w:val="00D64D4A"/>
    <w:rsid w:val="00D67877"/>
    <w:rsid w:val="00D7113A"/>
    <w:rsid w:val="00D71358"/>
    <w:rsid w:val="00D737DB"/>
    <w:rsid w:val="00D73ABD"/>
    <w:rsid w:val="00D75597"/>
    <w:rsid w:val="00D757CC"/>
    <w:rsid w:val="00D76242"/>
    <w:rsid w:val="00D76B39"/>
    <w:rsid w:val="00D80793"/>
    <w:rsid w:val="00D80C35"/>
    <w:rsid w:val="00D81D26"/>
    <w:rsid w:val="00D81E20"/>
    <w:rsid w:val="00D83357"/>
    <w:rsid w:val="00D83871"/>
    <w:rsid w:val="00D842E9"/>
    <w:rsid w:val="00D8445E"/>
    <w:rsid w:val="00D84ADC"/>
    <w:rsid w:val="00D87BD8"/>
    <w:rsid w:val="00D90EF1"/>
    <w:rsid w:val="00D910B7"/>
    <w:rsid w:val="00D92DB9"/>
    <w:rsid w:val="00D94F82"/>
    <w:rsid w:val="00D97350"/>
    <w:rsid w:val="00DA0541"/>
    <w:rsid w:val="00DA3814"/>
    <w:rsid w:val="00DA4057"/>
    <w:rsid w:val="00DA4664"/>
    <w:rsid w:val="00DA5121"/>
    <w:rsid w:val="00DA6C1D"/>
    <w:rsid w:val="00DA707E"/>
    <w:rsid w:val="00DA71F3"/>
    <w:rsid w:val="00DA7C7A"/>
    <w:rsid w:val="00DB1915"/>
    <w:rsid w:val="00DB3859"/>
    <w:rsid w:val="00DB6D5E"/>
    <w:rsid w:val="00DC12A5"/>
    <w:rsid w:val="00DC4779"/>
    <w:rsid w:val="00DC563F"/>
    <w:rsid w:val="00DC60D0"/>
    <w:rsid w:val="00DC61EC"/>
    <w:rsid w:val="00DC75DC"/>
    <w:rsid w:val="00DC7B7D"/>
    <w:rsid w:val="00DD002E"/>
    <w:rsid w:val="00DD2039"/>
    <w:rsid w:val="00DD2FF7"/>
    <w:rsid w:val="00DD32B2"/>
    <w:rsid w:val="00DD76F2"/>
    <w:rsid w:val="00DE0F3C"/>
    <w:rsid w:val="00DE15D8"/>
    <w:rsid w:val="00DE171D"/>
    <w:rsid w:val="00DE2D87"/>
    <w:rsid w:val="00DE313F"/>
    <w:rsid w:val="00DE38AE"/>
    <w:rsid w:val="00DE4647"/>
    <w:rsid w:val="00DE4D1D"/>
    <w:rsid w:val="00DE5021"/>
    <w:rsid w:val="00DE5ED0"/>
    <w:rsid w:val="00DE62A4"/>
    <w:rsid w:val="00DE7D66"/>
    <w:rsid w:val="00DF209E"/>
    <w:rsid w:val="00DF2302"/>
    <w:rsid w:val="00DF299B"/>
    <w:rsid w:val="00DF2C8C"/>
    <w:rsid w:val="00DF3201"/>
    <w:rsid w:val="00DF40AF"/>
    <w:rsid w:val="00DF4285"/>
    <w:rsid w:val="00DF43B4"/>
    <w:rsid w:val="00E00C7F"/>
    <w:rsid w:val="00E03B7E"/>
    <w:rsid w:val="00E041A2"/>
    <w:rsid w:val="00E048BF"/>
    <w:rsid w:val="00E0598B"/>
    <w:rsid w:val="00E05C05"/>
    <w:rsid w:val="00E066A9"/>
    <w:rsid w:val="00E114AE"/>
    <w:rsid w:val="00E11B42"/>
    <w:rsid w:val="00E12F0A"/>
    <w:rsid w:val="00E14668"/>
    <w:rsid w:val="00E16A8E"/>
    <w:rsid w:val="00E171C5"/>
    <w:rsid w:val="00E17726"/>
    <w:rsid w:val="00E17A9F"/>
    <w:rsid w:val="00E208D8"/>
    <w:rsid w:val="00E208F1"/>
    <w:rsid w:val="00E21C6C"/>
    <w:rsid w:val="00E225B6"/>
    <w:rsid w:val="00E22EA4"/>
    <w:rsid w:val="00E235EC"/>
    <w:rsid w:val="00E2580A"/>
    <w:rsid w:val="00E259BD"/>
    <w:rsid w:val="00E25D98"/>
    <w:rsid w:val="00E315D3"/>
    <w:rsid w:val="00E31A40"/>
    <w:rsid w:val="00E322EC"/>
    <w:rsid w:val="00E3237C"/>
    <w:rsid w:val="00E325E6"/>
    <w:rsid w:val="00E34989"/>
    <w:rsid w:val="00E36572"/>
    <w:rsid w:val="00E36ECC"/>
    <w:rsid w:val="00E43239"/>
    <w:rsid w:val="00E446BE"/>
    <w:rsid w:val="00E44A3F"/>
    <w:rsid w:val="00E46061"/>
    <w:rsid w:val="00E47113"/>
    <w:rsid w:val="00E478BB"/>
    <w:rsid w:val="00E51987"/>
    <w:rsid w:val="00E5229E"/>
    <w:rsid w:val="00E52962"/>
    <w:rsid w:val="00E56332"/>
    <w:rsid w:val="00E56B9B"/>
    <w:rsid w:val="00E56BD0"/>
    <w:rsid w:val="00E60419"/>
    <w:rsid w:val="00E62BDA"/>
    <w:rsid w:val="00E6365F"/>
    <w:rsid w:val="00E64876"/>
    <w:rsid w:val="00E6526E"/>
    <w:rsid w:val="00E6699D"/>
    <w:rsid w:val="00E675E3"/>
    <w:rsid w:val="00E6783F"/>
    <w:rsid w:val="00E7115E"/>
    <w:rsid w:val="00E73321"/>
    <w:rsid w:val="00E7384C"/>
    <w:rsid w:val="00E73EC1"/>
    <w:rsid w:val="00E744CA"/>
    <w:rsid w:val="00E7536B"/>
    <w:rsid w:val="00E7586E"/>
    <w:rsid w:val="00E75A48"/>
    <w:rsid w:val="00E76739"/>
    <w:rsid w:val="00E77C8E"/>
    <w:rsid w:val="00E806F9"/>
    <w:rsid w:val="00E8146D"/>
    <w:rsid w:val="00E83618"/>
    <w:rsid w:val="00E838A2"/>
    <w:rsid w:val="00E84896"/>
    <w:rsid w:val="00E84AD6"/>
    <w:rsid w:val="00E84B63"/>
    <w:rsid w:val="00E84CDB"/>
    <w:rsid w:val="00E85828"/>
    <w:rsid w:val="00E85CEE"/>
    <w:rsid w:val="00E87753"/>
    <w:rsid w:val="00E90192"/>
    <w:rsid w:val="00E9140E"/>
    <w:rsid w:val="00E94974"/>
    <w:rsid w:val="00E95E8C"/>
    <w:rsid w:val="00E97542"/>
    <w:rsid w:val="00E9788B"/>
    <w:rsid w:val="00EA1FA4"/>
    <w:rsid w:val="00EA22F0"/>
    <w:rsid w:val="00EA3942"/>
    <w:rsid w:val="00EA79BE"/>
    <w:rsid w:val="00EB1881"/>
    <w:rsid w:val="00EB1EBF"/>
    <w:rsid w:val="00EB3F1C"/>
    <w:rsid w:val="00EB4BA2"/>
    <w:rsid w:val="00EB5FAE"/>
    <w:rsid w:val="00EB7932"/>
    <w:rsid w:val="00EC04B4"/>
    <w:rsid w:val="00EC220F"/>
    <w:rsid w:val="00EC3A1D"/>
    <w:rsid w:val="00EC4346"/>
    <w:rsid w:val="00ED033C"/>
    <w:rsid w:val="00ED0385"/>
    <w:rsid w:val="00ED38A0"/>
    <w:rsid w:val="00EE0FC5"/>
    <w:rsid w:val="00EE338B"/>
    <w:rsid w:val="00EE4D9F"/>
    <w:rsid w:val="00EE79FF"/>
    <w:rsid w:val="00EF08A2"/>
    <w:rsid w:val="00EF218D"/>
    <w:rsid w:val="00EF25F7"/>
    <w:rsid w:val="00EF2779"/>
    <w:rsid w:val="00EF2C2B"/>
    <w:rsid w:val="00EF4F73"/>
    <w:rsid w:val="00F00058"/>
    <w:rsid w:val="00F00380"/>
    <w:rsid w:val="00F01067"/>
    <w:rsid w:val="00F02587"/>
    <w:rsid w:val="00F02ACC"/>
    <w:rsid w:val="00F03DCA"/>
    <w:rsid w:val="00F06964"/>
    <w:rsid w:val="00F06AE5"/>
    <w:rsid w:val="00F1008A"/>
    <w:rsid w:val="00F104B7"/>
    <w:rsid w:val="00F125D2"/>
    <w:rsid w:val="00F12BF8"/>
    <w:rsid w:val="00F137FE"/>
    <w:rsid w:val="00F14B26"/>
    <w:rsid w:val="00F16080"/>
    <w:rsid w:val="00F16854"/>
    <w:rsid w:val="00F21EBA"/>
    <w:rsid w:val="00F22747"/>
    <w:rsid w:val="00F245A9"/>
    <w:rsid w:val="00F259FE"/>
    <w:rsid w:val="00F25DBB"/>
    <w:rsid w:val="00F278DB"/>
    <w:rsid w:val="00F30AE8"/>
    <w:rsid w:val="00F34252"/>
    <w:rsid w:val="00F35299"/>
    <w:rsid w:val="00F355CF"/>
    <w:rsid w:val="00F36199"/>
    <w:rsid w:val="00F369A7"/>
    <w:rsid w:val="00F37631"/>
    <w:rsid w:val="00F434E6"/>
    <w:rsid w:val="00F455CC"/>
    <w:rsid w:val="00F4567D"/>
    <w:rsid w:val="00F46923"/>
    <w:rsid w:val="00F469E8"/>
    <w:rsid w:val="00F476AF"/>
    <w:rsid w:val="00F507AB"/>
    <w:rsid w:val="00F51A2B"/>
    <w:rsid w:val="00F52C73"/>
    <w:rsid w:val="00F54627"/>
    <w:rsid w:val="00F55A9E"/>
    <w:rsid w:val="00F56399"/>
    <w:rsid w:val="00F57137"/>
    <w:rsid w:val="00F57826"/>
    <w:rsid w:val="00F60461"/>
    <w:rsid w:val="00F62C35"/>
    <w:rsid w:val="00F67AD5"/>
    <w:rsid w:val="00F702F3"/>
    <w:rsid w:val="00F70CFF"/>
    <w:rsid w:val="00F71F02"/>
    <w:rsid w:val="00F737B4"/>
    <w:rsid w:val="00F73FFA"/>
    <w:rsid w:val="00F74197"/>
    <w:rsid w:val="00F7571C"/>
    <w:rsid w:val="00F769CA"/>
    <w:rsid w:val="00F773AA"/>
    <w:rsid w:val="00F80988"/>
    <w:rsid w:val="00F81795"/>
    <w:rsid w:val="00F822F6"/>
    <w:rsid w:val="00F86EFA"/>
    <w:rsid w:val="00F874B7"/>
    <w:rsid w:val="00F87E7C"/>
    <w:rsid w:val="00F90C6F"/>
    <w:rsid w:val="00F9181A"/>
    <w:rsid w:val="00F939AC"/>
    <w:rsid w:val="00F9403A"/>
    <w:rsid w:val="00F95B0F"/>
    <w:rsid w:val="00F95D71"/>
    <w:rsid w:val="00F95F86"/>
    <w:rsid w:val="00F96E03"/>
    <w:rsid w:val="00F96EE4"/>
    <w:rsid w:val="00F9738D"/>
    <w:rsid w:val="00F977A8"/>
    <w:rsid w:val="00F97DD2"/>
    <w:rsid w:val="00FA290D"/>
    <w:rsid w:val="00FA3ABA"/>
    <w:rsid w:val="00FA413E"/>
    <w:rsid w:val="00FA4767"/>
    <w:rsid w:val="00FA64AD"/>
    <w:rsid w:val="00FA729A"/>
    <w:rsid w:val="00FB0E7A"/>
    <w:rsid w:val="00FB1F18"/>
    <w:rsid w:val="00FB28AD"/>
    <w:rsid w:val="00FB384B"/>
    <w:rsid w:val="00FB5257"/>
    <w:rsid w:val="00FC0F1B"/>
    <w:rsid w:val="00FC63F7"/>
    <w:rsid w:val="00FC6590"/>
    <w:rsid w:val="00FC6C80"/>
    <w:rsid w:val="00FC70F8"/>
    <w:rsid w:val="00FC73FA"/>
    <w:rsid w:val="00FD03A9"/>
    <w:rsid w:val="00FD0F07"/>
    <w:rsid w:val="00FD1064"/>
    <w:rsid w:val="00FD518B"/>
    <w:rsid w:val="00FD5937"/>
    <w:rsid w:val="00FD5FBA"/>
    <w:rsid w:val="00FD61EE"/>
    <w:rsid w:val="00FD654F"/>
    <w:rsid w:val="00FE019F"/>
    <w:rsid w:val="00FE1E05"/>
    <w:rsid w:val="00FE211A"/>
    <w:rsid w:val="00FE401A"/>
    <w:rsid w:val="00FE4FB7"/>
    <w:rsid w:val="00FE5A25"/>
    <w:rsid w:val="00FE70D4"/>
    <w:rsid w:val="00FE7AB4"/>
    <w:rsid w:val="00FF034D"/>
    <w:rsid w:val="00FF1C57"/>
    <w:rsid w:val="00FF21E2"/>
    <w:rsid w:val="00FF2538"/>
    <w:rsid w:val="00FF27B8"/>
    <w:rsid w:val="00FF2DDE"/>
    <w:rsid w:val="00FF4C6A"/>
    <w:rsid w:val="00FF55DA"/>
    <w:rsid w:val="00FF566B"/>
    <w:rsid w:val="00FF76C6"/>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2BF48"/>
  <w15:chartTrackingRefBased/>
  <w15:docId w15:val="{6486EA88-1E03-4A29-A7B2-3E9CA7F7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704"/>
    <w:pPr>
      <w:spacing w:after="120" w:line="240" w:lineRule="auto"/>
      <w:jc w:val="both"/>
    </w:pPr>
  </w:style>
  <w:style w:type="paragraph" w:styleId="Heading1">
    <w:name w:val="heading 1"/>
    <w:basedOn w:val="Heading2"/>
    <w:next w:val="Normal"/>
    <w:link w:val="Heading1Char"/>
    <w:uiPriority w:val="9"/>
    <w:qFormat/>
    <w:rsid w:val="005C1691"/>
    <w:pPr>
      <w:numPr>
        <w:ilvl w:val="0"/>
      </w:numPr>
      <w:spacing w:before="480"/>
      <w:jc w:val="center"/>
      <w:outlineLvl w:val="0"/>
    </w:pPr>
    <w:rPr>
      <w:sz w:val="52"/>
      <w:szCs w:val="52"/>
    </w:rPr>
  </w:style>
  <w:style w:type="paragraph" w:styleId="Heading2">
    <w:name w:val="heading 2"/>
    <w:next w:val="Normal"/>
    <w:link w:val="Heading2Char"/>
    <w:uiPriority w:val="9"/>
    <w:unhideWhenUsed/>
    <w:qFormat/>
    <w:rsid w:val="00F12BF8"/>
    <w:pPr>
      <w:keepNext/>
      <w:numPr>
        <w:ilvl w:val="1"/>
        <w:numId w:val="53"/>
      </w:numPr>
      <w:spacing w:before="360" w:after="240" w:line="240" w:lineRule="auto"/>
      <w:outlineLvl w:val="1"/>
    </w:pPr>
    <w:rPr>
      <w:b/>
      <w:bCs/>
      <w:sz w:val="32"/>
      <w:szCs w:val="32"/>
    </w:rPr>
  </w:style>
  <w:style w:type="paragraph" w:styleId="Heading3">
    <w:name w:val="heading 3"/>
    <w:basedOn w:val="Normal"/>
    <w:next w:val="Normal"/>
    <w:link w:val="Heading3Char"/>
    <w:uiPriority w:val="9"/>
    <w:unhideWhenUsed/>
    <w:qFormat/>
    <w:rsid w:val="00E675E3"/>
    <w:pPr>
      <w:keepNext/>
      <w:numPr>
        <w:ilvl w:val="2"/>
        <w:numId w:val="53"/>
      </w:numPr>
      <w:spacing w:before="240"/>
      <w:ind w:left="0"/>
      <w:outlineLvl w:val="2"/>
    </w:pPr>
    <w:rPr>
      <w:b/>
      <w:bCs/>
      <w:sz w:val="28"/>
    </w:rPr>
  </w:style>
  <w:style w:type="paragraph" w:styleId="Heading4">
    <w:name w:val="heading 4"/>
    <w:basedOn w:val="Normal"/>
    <w:next w:val="Normal"/>
    <w:link w:val="Heading4Char"/>
    <w:uiPriority w:val="9"/>
    <w:unhideWhenUsed/>
    <w:qFormat/>
    <w:rsid w:val="00E675E3"/>
    <w:pPr>
      <w:numPr>
        <w:ilvl w:val="3"/>
        <w:numId w:val="53"/>
      </w:numPr>
      <w:jc w:val="left"/>
      <w:outlineLvl w:val="3"/>
    </w:pPr>
    <w:rPr>
      <w:b/>
      <w:bCs/>
    </w:rPr>
  </w:style>
  <w:style w:type="paragraph" w:styleId="Heading5">
    <w:name w:val="heading 5"/>
    <w:basedOn w:val="Normal"/>
    <w:next w:val="Normal"/>
    <w:link w:val="Heading5Char"/>
    <w:uiPriority w:val="9"/>
    <w:semiHidden/>
    <w:unhideWhenUsed/>
    <w:rsid w:val="00136BD9"/>
    <w:pPr>
      <w:keepNext/>
      <w:keepLines/>
      <w:numPr>
        <w:ilvl w:val="4"/>
        <w:numId w:val="46"/>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BD9"/>
    <w:pPr>
      <w:keepNext/>
      <w:keepLines/>
      <w:numPr>
        <w:ilvl w:val="5"/>
        <w:numId w:val="46"/>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BD9"/>
    <w:pPr>
      <w:keepNext/>
      <w:keepLines/>
      <w:numPr>
        <w:ilvl w:val="6"/>
        <w:numId w:val="46"/>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BD9"/>
    <w:pPr>
      <w:keepNext/>
      <w:keepLines/>
      <w:numPr>
        <w:ilvl w:val="7"/>
        <w:numId w:val="46"/>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BD9"/>
    <w:pPr>
      <w:keepNext/>
      <w:keepLines/>
      <w:numPr>
        <w:ilvl w:val="8"/>
        <w:numId w:val="46"/>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691"/>
    <w:rPr>
      <w:b/>
      <w:bCs/>
      <w:sz w:val="52"/>
      <w:szCs w:val="52"/>
    </w:rPr>
  </w:style>
  <w:style w:type="character" w:customStyle="1" w:styleId="Heading2Char">
    <w:name w:val="Heading 2 Char"/>
    <w:basedOn w:val="DefaultParagraphFont"/>
    <w:link w:val="Heading2"/>
    <w:uiPriority w:val="9"/>
    <w:rsid w:val="00F12BF8"/>
    <w:rPr>
      <w:b/>
      <w:bCs/>
      <w:sz w:val="32"/>
      <w:szCs w:val="32"/>
    </w:rPr>
  </w:style>
  <w:style w:type="character" w:customStyle="1" w:styleId="Heading3Char">
    <w:name w:val="Heading 3 Char"/>
    <w:basedOn w:val="DefaultParagraphFont"/>
    <w:link w:val="Heading3"/>
    <w:uiPriority w:val="9"/>
    <w:rsid w:val="00E675E3"/>
    <w:rPr>
      <w:b/>
      <w:bCs/>
      <w:sz w:val="28"/>
    </w:rPr>
  </w:style>
  <w:style w:type="character" w:customStyle="1" w:styleId="Heading4Char">
    <w:name w:val="Heading 4 Char"/>
    <w:basedOn w:val="DefaultParagraphFont"/>
    <w:link w:val="Heading4"/>
    <w:uiPriority w:val="9"/>
    <w:rsid w:val="00E675E3"/>
    <w:rPr>
      <w:b/>
      <w:bCs/>
    </w:rPr>
  </w:style>
  <w:style w:type="character" w:customStyle="1" w:styleId="Heading5Char">
    <w:name w:val="Heading 5 Char"/>
    <w:basedOn w:val="DefaultParagraphFont"/>
    <w:link w:val="Heading5"/>
    <w:uiPriority w:val="9"/>
    <w:semiHidden/>
    <w:rsid w:val="00136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BD9"/>
    <w:rPr>
      <w:rFonts w:eastAsiaTheme="majorEastAsia" w:cstheme="majorBidi"/>
      <w:color w:val="272727" w:themeColor="text1" w:themeTint="D8"/>
    </w:rPr>
  </w:style>
  <w:style w:type="paragraph" w:styleId="Title">
    <w:name w:val="Title"/>
    <w:basedOn w:val="Normal"/>
    <w:next w:val="Normal"/>
    <w:link w:val="TitleChar"/>
    <w:uiPriority w:val="10"/>
    <w:qFormat/>
    <w:rsid w:val="00136B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B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136BD9"/>
    <w:pPr>
      <w:spacing w:before="160"/>
      <w:jc w:val="center"/>
    </w:pPr>
    <w:rPr>
      <w:i/>
      <w:iCs/>
      <w:color w:val="404040" w:themeColor="text1" w:themeTint="BF"/>
    </w:rPr>
  </w:style>
  <w:style w:type="character" w:customStyle="1" w:styleId="QuoteChar">
    <w:name w:val="Quote Char"/>
    <w:basedOn w:val="DefaultParagraphFont"/>
    <w:link w:val="Quote"/>
    <w:uiPriority w:val="29"/>
    <w:rsid w:val="00136BD9"/>
    <w:rPr>
      <w:i/>
      <w:iCs/>
      <w:color w:val="404040" w:themeColor="text1" w:themeTint="BF"/>
    </w:rPr>
  </w:style>
  <w:style w:type="paragraph" w:styleId="ListParagraph">
    <w:name w:val="List Paragraph"/>
    <w:basedOn w:val="Normal"/>
    <w:uiPriority w:val="34"/>
    <w:qFormat/>
    <w:rsid w:val="00136BD9"/>
    <w:pPr>
      <w:ind w:left="720"/>
      <w:contextualSpacing/>
    </w:pPr>
  </w:style>
  <w:style w:type="character" w:styleId="IntenseEmphasis">
    <w:name w:val="Intense Emphasis"/>
    <w:basedOn w:val="DefaultParagraphFont"/>
    <w:uiPriority w:val="21"/>
    <w:rsid w:val="00136BD9"/>
    <w:rPr>
      <w:i/>
      <w:iCs/>
      <w:color w:val="0F4761" w:themeColor="accent1" w:themeShade="BF"/>
    </w:rPr>
  </w:style>
  <w:style w:type="paragraph" w:styleId="IntenseQuote">
    <w:name w:val="Intense Quote"/>
    <w:basedOn w:val="Normal"/>
    <w:next w:val="Normal"/>
    <w:link w:val="IntenseQuoteChar"/>
    <w:uiPriority w:val="30"/>
    <w:rsid w:val="00136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BD9"/>
    <w:rPr>
      <w:i/>
      <w:iCs/>
      <w:color w:val="0F4761" w:themeColor="accent1" w:themeShade="BF"/>
    </w:rPr>
  </w:style>
  <w:style w:type="character" w:styleId="IntenseReference">
    <w:name w:val="Intense Reference"/>
    <w:basedOn w:val="DefaultParagraphFont"/>
    <w:uiPriority w:val="32"/>
    <w:rsid w:val="00136BD9"/>
    <w:rPr>
      <w:b/>
      <w:bCs/>
      <w:smallCaps/>
      <w:color w:val="0F4761" w:themeColor="accent1" w:themeShade="BF"/>
      <w:spacing w:val="5"/>
    </w:rPr>
  </w:style>
  <w:style w:type="table" w:styleId="TableGrid">
    <w:name w:val="Table Grid"/>
    <w:basedOn w:val="TableNormal"/>
    <w:uiPriority w:val="39"/>
    <w:rsid w:val="0044023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402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4023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rsid w:val="00440239"/>
    <w:rPr>
      <w:b/>
      <w:bCs/>
    </w:rPr>
  </w:style>
  <w:style w:type="paragraph" w:styleId="TOCHeading">
    <w:name w:val="TOC Heading"/>
    <w:next w:val="Normal"/>
    <w:uiPriority w:val="39"/>
    <w:unhideWhenUsed/>
    <w:qFormat/>
    <w:rsid w:val="001A77FE"/>
    <w:pPr>
      <w:keepLines/>
      <w:spacing w:before="240"/>
    </w:pPr>
    <w:rPr>
      <w:rFonts w:asciiTheme="majorHAnsi" w:eastAsiaTheme="majorEastAsia" w:hAnsiTheme="majorHAnsi" w:cstheme="majorBidi"/>
      <w:kern w:val="0"/>
      <w:sz w:val="28"/>
      <w:szCs w:val="32"/>
      <w14:ligatures w14:val="none"/>
    </w:rPr>
  </w:style>
  <w:style w:type="paragraph" w:styleId="TOC2">
    <w:name w:val="toc 2"/>
    <w:basedOn w:val="Normal"/>
    <w:next w:val="Normal"/>
    <w:autoRedefine/>
    <w:uiPriority w:val="39"/>
    <w:unhideWhenUsed/>
    <w:rsid w:val="00440239"/>
    <w:pPr>
      <w:spacing w:after="100"/>
      <w:ind w:left="240"/>
    </w:pPr>
  </w:style>
  <w:style w:type="paragraph" w:styleId="TOC3">
    <w:name w:val="toc 3"/>
    <w:basedOn w:val="Normal"/>
    <w:next w:val="Normal"/>
    <w:autoRedefine/>
    <w:uiPriority w:val="39"/>
    <w:unhideWhenUsed/>
    <w:rsid w:val="00440239"/>
    <w:pPr>
      <w:spacing w:after="100"/>
      <w:ind w:left="480"/>
    </w:pPr>
  </w:style>
  <w:style w:type="character" w:styleId="Hyperlink">
    <w:name w:val="Hyperlink"/>
    <w:basedOn w:val="DefaultParagraphFont"/>
    <w:uiPriority w:val="99"/>
    <w:unhideWhenUsed/>
    <w:rsid w:val="00440239"/>
    <w:rPr>
      <w:color w:val="467886" w:themeColor="hyperlink"/>
      <w:u w:val="single"/>
    </w:rPr>
  </w:style>
  <w:style w:type="paragraph" w:styleId="TOC1">
    <w:name w:val="toc 1"/>
    <w:basedOn w:val="Normal"/>
    <w:next w:val="Normal"/>
    <w:autoRedefine/>
    <w:uiPriority w:val="39"/>
    <w:unhideWhenUsed/>
    <w:rsid w:val="00202956"/>
    <w:pPr>
      <w:spacing w:after="100"/>
    </w:pPr>
  </w:style>
  <w:style w:type="character" w:styleId="Emphasis">
    <w:name w:val="Emphasis"/>
    <w:basedOn w:val="DefaultParagraphFont"/>
    <w:uiPriority w:val="20"/>
    <w:qFormat/>
    <w:rsid w:val="000A2D56"/>
    <w:rPr>
      <w:i/>
      <w:iCs/>
    </w:rPr>
  </w:style>
  <w:style w:type="paragraph" w:styleId="Header">
    <w:name w:val="header"/>
    <w:basedOn w:val="Normal"/>
    <w:link w:val="HeaderChar"/>
    <w:uiPriority w:val="99"/>
    <w:unhideWhenUsed/>
    <w:rsid w:val="00423535"/>
    <w:pPr>
      <w:tabs>
        <w:tab w:val="center" w:pos="4680"/>
        <w:tab w:val="right" w:pos="9360"/>
      </w:tabs>
      <w:spacing w:after="0"/>
    </w:pPr>
  </w:style>
  <w:style w:type="character" w:customStyle="1" w:styleId="HeaderChar">
    <w:name w:val="Header Char"/>
    <w:basedOn w:val="DefaultParagraphFont"/>
    <w:link w:val="Header"/>
    <w:uiPriority w:val="99"/>
    <w:rsid w:val="00423535"/>
  </w:style>
  <w:style w:type="paragraph" w:styleId="Footer">
    <w:name w:val="footer"/>
    <w:basedOn w:val="Normal"/>
    <w:link w:val="FooterChar"/>
    <w:uiPriority w:val="99"/>
    <w:unhideWhenUsed/>
    <w:rsid w:val="00423535"/>
    <w:pPr>
      <w:tabs>
        <w:tab w:val="center" w:pos="4680"/>
        <w:tab w:val="right" w:pos="9360"/>
      </w:tabs>
      <w:spacing w:after="0"/>
    </w:pPr>
  </w:style>
  <w:style w:type="character" w:customStyle="1" w:styleId="FooterChar">
    <w:name w:val="Footer Char"/>
    <w:basedOn w:val="DefaultParagraphFont"/>
    <w:link w:val="Footer"/>
    <w:uiPriority w:val="99"/>
    <w:rsid w:val="00423535"/>
  </w:style>
  <w:style w:type="character" w:styleId="BookTitle">
    <w:name w:val="Book Title"/>
    <w:basedOn w:val="DefaultParagraphFont"/>
    <w:uiPriority w:val="33"/>
    <w:qFormat/>
    <w:rsid w:val="00724D6E"/>
    <w:rPr>
      <w:b/>
      <w:bCs/>
      <w:i/>
      <w:iCs/>
      <w:spacing w:val="5"/>
    </w:rPr>
  </w:style>
  <w:style w:type="paragraph" w:customStyle="1" w:styleId="DisclosureLabel">
    <w:name w:val="Disclosure Label"/>
    <w:basedOn w:val="Normal"/>
    <w:link w:val="DisclosureLabelChar"/>
    <w:autoRedefine/>
    <w:rsid w:val="00300BE8"/>
    <w:pPr>
      <w:jc w:val="left"/>
    </w:pPr>
    <w:rPr>
      <w:b/>
    </w:rPr>
  </w:style>
  <w:style w:type="character" w:customStyle="1" w:styleId="DisclosureLabelChar">
    <w:name w:val="Disclosure Label Char"/>
    <w:basedOn w:val="DefaultParagraphFont"/>
    <w:link w:val="DisclosureLabel"/>
    <w:rsid w:val="00300BE8"/>
    <w:rPr>
      <w:b/>
    </w:rPr>
  </w:style>
  <w:style w:type="paragraph" w:customStyle="1" w:styleId="Note">
    <w:name w:val="Note"/>
    <w:basedOn w:val="Normal"/>
    <w:link w:val="NoteChar"/>
    <w:qFormat/>
    <w:rsid w:val="00015DEB"/>
    <w:pPr>
      <w:jc w:val="center"/>
    </w:pPr>
    <w:rPr>
      <w:b/>
      <w:bCs/>
      <w:sz w:val="28"/>
      <w:szCs w:val="28"/>
    </w:rPr>
  </w:style>
  <w:style w:type="character" w:customStyle="1" w:styleId="NoteChar">
    <w:name w:val="Note Char"/>
    <w:basedOn w:val="DefaultParagraphFont"/>
    <w:link w:val="Note"/>
    <w:rsid w:val="00015DEB"/>
    <w:rPr>
      <w:b/>
      <w:bCs/>
      <w:sz w:val="28"/>
      <w:szCs w:val="28"/>
    </w:rPr>
  </w:style>
  <w:style w:type="table" w:styleId="GridTable1Light">
    <w:name w:val="Grid Table 1 Light"/>
    <w:basedOn w:val="TableNormal"/>
    <w:uiPriority w:val="46"/>
    <w:rsid w:val="00A0725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C71469"/>
    <w:pPr>
      <w:spacing w:after="0"/>
    </w:pPr>
    <w:rPr>
      <w:sz w:val="20"/>
      <w:szCs w:val="20"/>
    </w:rPr>
  </w:style>
  <w:style w:type="character" w:customStyle="1" w:styleId="FootnoteTextChar">
    <w:name w:val="Footnote Text Char"/>
    <w:basedOn w:val="DefaultParagraphFont"/>
    <w:link w:val="FootnoteText"/>
    <w:uiPriority w:val="99"/>
    <w:semiHidden/>
    <w:rsid w:val="00C71469"/>
    <w:rPr>
      <w:sz w:val="20"/>
      <w:szCs w:val="20"/>
    </w:rPr>
  </w:style>
  <w:style w:type="character" w:styleId="FootnoteReference">
    <w:name w:val="footnote reference"/>
    <w:basedOn w:val="DefaultParagraphFont"/>
    <w:uiPriority w:val="99"/>
    <w:semiHidden/>
    <w:unhideWhenUsed/>
    <w:rsid w:val="00C71469"/>
    <w:rPr>
      <w:vertAlign w:val="superscript"/>
    </w:rPr>
  </w:style>
  <w:style w:type="paragraph" w:styleId="Caption">
    <w:name w:val="caption"/>
    <w:basedOn w:val="Normal"/>
    <w:next w:val="Normal"/>
    <w:uiPriority w:val="35"/>
    <w:unhideWhenUsed/>
    <w:qFormat/>
    <w:rsid w:val="00391C95"/>
    <w:pPr>
      <w:spacing w:after="200"/>
    </w:pPr>
    <w:rPr>
      <w:i/>
      <w:iCs/>
      <w:color w:val="0E2841" w:themeColor="text2"/>
      <w:sz w:val="18"/>
      <w:szCs w:val="18"/>
    </w:rPr>
  </w:style>
  <w:style w:type="paragraph" w:customStyle="1" w:styleId="AppendixTitle">
    <w:name w:val="Appendix Title"/>
    <w:basedOn w:val="Heading1"/>
    <w:link w:val="AppendixTitleChar"/>
    <w:autoRedefine/>
    <w:qFormat/>
    <w:rsid w:val="00A727BA"/>
    <w:pPr>
      <w:numPr>
        <w:numId w:val="47"/>
      </w:numPr>
      <w:jc w:val="left"/>
    </w:pPr>
    <w:rPr>
      <w:sz w:val="32"/>
      <w:szCs w:val="32"/>
    </w:rPr>
  </w:style>
  <w:style w:type="character" w:customStyle="1" w:styleId="AppendixTitleChar">
    <w:name w:val="Appendix Title Char"/>
    <w:basedOn w:val="Heading1Char"/>
    <w:link w:val="AppendixTitle"/>
    <w:rsid w:val="00A727BA"/>
    <w:rPr>
      <w:b/>
      <w:bCs/>
      <w:sz w:val="32"/>
      <w:szCs w:val="32"/>
    </w:rPr>
  </w:style>
  <w:style w:type="table" w:customStyle="1" w:styleId="DS-TableText">
    <w:name w:val="DS-Table (Text)"/>
    <w:basedOn w:val="TableNormal"/>
    <w:uiPriority w:val="99"/>
    <w:rsid w:val="006A41B7"/>
    <w:pPr>
      <w:spacing w:after="0" w:line="240" w:lineRule="auto"/>
    </w:pPr>
    <w:tblPr>
      <w:tblStyleRowBandSize w:val="1"/>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Pr>
    <w:tblStylePr w:type="firstRow">
      <w:rPr>
        <w:rFonts w:asciiTheme="minorHAnsi" w:hAnsiTheme="minorHAnsi"/>
        <w:b/>
        <w:sz w:val="24"/>
      </w:rPr>
      <w:tblPr/>
      <w:trPr>
        <w:cantSplit/>
        <w:tblHeader/>
      </w:trPr>
      <w:tcPr>
        <w:tcBorders>
          <w:top w:val="nil"/>
          <w:left w:val="nil"/>
          <w:bottom w:val="nil"/>
          <w:right w:val="nil"/>
          <w:insideH w:val="nil"/>
          <w:insideV w:val="nil"/>
          <w:tl2br w:val="nil"/>
          <w:tr2bl w:val="nil"/>
        </w:tcBorders>
        <w:shd w:val="clear" w:color="auto" w:fill="E8E8E8"/>
      </w:tcPr>
    </w:tblStylePr>
  </w:style>
  <w:style w:type="paragraph" w:styleId="TOC4">
    <w:name w:val="toc 4"/>
    <w:basedOn w:val="Normal"/>
    <w:next w:val="Normal"/>
    <w:autoRedefine/>
    <w:uiPriority w:val="39"/>
    <w:unhideWhenUsed/>
    <w:rsid w:val="00487C5B"/>
    <w:pPr>
      <w:spacing w:after="100" w:line="278" w:lineRule="auto"/>
      <w:ind w:left="720"/>
      <w:jc w:val="left"/>
    </w:pPr>
    <w:rPr>
      <w:rFonts w:eastAsiaTheme="minorEastAsia"/>
    </w:rPr>
  </w:style>
  <w:style w:type="paragraph" w:styleId="TOC5">
    <w:name w:val="toc 5"/>
    <w:basedOn w:val="Normal"/>
    <w:next w:val="Normal"/>
    <w:autoRedefine/>
    <w:uiPriority w:val="39"/>
    <w:unhideWhenUsed/>
    <w:rsid w:val="00487C5B"/>
    <w:pPr>
      <w:spacing w:after="100" w:line="278" w:lineRule="auto"/>
      <w:ind w:left="960"/>
      <w:jc w:val="left"/>
    </w:pPr>
    <w:rPr>
      <w:rFonts w:eastAsiaTheme="minorEastAsia"/>
    </w:rPr>
  </w:style>
  <w:style w:type="paragraph" w:styleId="TOC6">
    <w:name w:val="toc 6"/>
    <w:basedOn w:val="Normal"/>
    <w:next w:val="Normal"/>
    <w:autoRedefine/>
    <w:uiPriority w:val="39"/>
    <w:unhideWhenUsed/>
    <w:rsid w:val="00487C5B"/>
    <w:pPr>
      <w:spacing w:after="100" w:line="278" w:lineRule="auto"/>
      <w:ind w:left="1200"/>
      <w:jc w:val="left"/>
    </w:pPr>
    <w:rPr>
      <w:rFonts w:eastAsiaTheme="minorEastAsia"/>
    </w:rPr>
  </w:style>
  <w:style w:type="paragraph" w:styleId="TOC7">
    <w:name w:val="toc 7"/>
    <w:basedOn w:val="Normal"/>
    <w:next w:val="Normal"/>
    <w:autoRedefine/>
    <w:uiPriority w:val="39"/>
    <w:unhideWhenUsed/>
    <w:rsid w:val="00487C5B"/>
    <w:pPr>
      <w:spacing w:after="100" w:line="278" w:lineRule="auto"/>
      <w:ind w:left="1440"/>
      <w:jc w:val="left"/>
    </w:pPr>
    <w:rPr>
      <w:rFonts w:eastAsiaTheme="minorEastAsia"/>
    </w:rPr>
  </w:style>
  <w:style w:type="paragraph" w:styleId="TOC8">
    <w:name w:val="toc 8"/>
    <w:basedOn w:val="Normal"/>
    <w:next w:val="Normal"/>
    <w:autoRedefine/>
    <w:uiPriority w:val="39"/>
    <w:unhideWhenUsed/>
    <w:rsid w:val="00487C5B"/>
    <w:pPr>
      <w:spacing w:after="100" w:line="278" w:lineRule="auto"/>
      <w:ind w:left="1680"/>
      <w:jc w:val="left"/>
    </w:pPr>
    <w:rPr>
      <w:rFonts w:eastAsiaTheme="minorEastAsia"/>
    </w:rPr>
  </w:style>
  <w:style w:type="paragraph" w:styleId="TOC9">
    <w:name w:val="toc 9"/>
    <w:basedOn w:val="Normal"/>
    <w:next w:val="Normal"/>
    <w:autoRedefine/>
    <w:uiPriority w:val="39"/>
    <w:unhideWhenUsed/>
    <w:rsid w:val="00487C5B"/>
    <w:pPr>
      <w:spacing w:after="100" w:line="278" w:lineRule="auto"/>
      <w:ind w:left="1920"/>
      <w:jc w:val="left"/>
    </w:pPr>
    <w:rPr>
      <w:rFonts w:eastAsiaTheme="minorEastAsia"/>
    </w:rPr>
  </w:style>
  <w:style w:type="character" w:styleId="UnresolvedMention">
    <w:name w:val="Unresolved Mention"/>
    <w:basedOn w:val="DefaultParagraphFont"/>
    <w:uiPriority w:val="99"/>
    <w:semiHidden/>
    <w:unhideWhenUsed/>
    <w:rsid w:val="00487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294">
      <w:bodyDiv w:val="1"/>
      <w:marLeft w:val="0"/>
      <w:marRight w:val="0"/>
      <w:marTop w:val="0"/>
      <w:marBottom w:val="0"/>
      <w:divBdr>
        <w:top w:val="none" w:sz="0" w:space="0" w:color="auto"/>
        <w:left w:val="none" w:sz="0" w:space="0" w:color="auto"/>
        <w:bottom w:val="none" w:sz="0" w:space="0" w:color="auto"/>
        <w:right w:val="none" w:sz="0" w:space="0" w:color="auto"/>
      </w:divBdr>
    </w:div>
    <w:div w:id="24408519">
      <w:bodyDiv w:val="1"/>
      <w:marLeft w:val="0"/>
      <w:marRight w:val="0"/>
      <w:marTop w:val="0"/>
      <w:marBottom w:val="0"/>
      <w:divBdr>
        <w:top w:val="none" w:sz="0" w:space="0" w:color="auto"/>
        <w:left w:val="none" w:sz="0" w:space="0" w:color="auto"/>
        <w:bottom w:val="none" w:sz="0" w:space="0" w:color="auto"/>
        <w:right w:val="none" w:sz="0" w:space="0" w:color="auto"/>
      </w:divBdr>
    </w:div>
    <w:div w:id="106197072">
      <w:bodyDiv w:val="1"/>
      <w:marLeft w:val="0"/>
      <w:marRight w:val="0"/>
      <w:marTop w:val="0"/>
      <w:marBottom w:val="0"/>
      <w:divBdr>
        <w:top w:val="none" w:sz="0" w:space="0" w:color="auto"/>
        <w:left w:val="none" w:sz="0" w:space="0" w:color="auto"/>
        <w:bottom w:val="none" w:sz="0" w:space="0" w:color="auto"/>
        <w:right w:val="none" w:sz="0" w:space="0" w:color="auto"/>
      </w:divBdr>
    </w:div>
    <w:div w:id="180827673">
      <w:bodyDiv w:val="1"/>
      <w:marLeft w:val="0"/>
      <w:marRight w:val="0"/>
      <w:marTop w:val="0"/>
      <w:marBottom w:val="0"/>
      <w:divBdr>
        <w:top w:val="none" w:sz="0" w:space="0" w:color="auto"/>
        <w:left w:val="none" w:sz="0" w:space="0" w:color="auto"/>
        <w:bottom w:val="none" w:sz="0" w:space="0" w:color="auto"/>
        <w:right w:val="none" w:sz="0" w:space="0" w:color="auto"/>
      </w:divBdr>
    </w:div>
    <w:div w:id="184753221">
      <w:bodyDiv w:val="1"/>
      <w:marLeft w:val="0"/>
      <w:marRight w:val="0"/>
      <w:marTop w:val="0"/>
      <w:marBottom w:val="0"/>
      <w:divBdr>
        <w:top w:val="none" w:sz="0" w:space="0" w:color="auto"/>
        <w:left w:val="none" w:sz="0" w:space="0" w:color="auto"/>
        <w:bottom w:val="none" w:sz="0" w:space="0" w:color="auto"/>
        <w:right w:val="none" w:sz="0" w:space="0" w:color="auto"/>
      </w:divBdr>
    </w:div>
    <w:div w:id="194198295">
      <w:bodyDiv w:val="1"/>
      <w:marLeft w:val="0"/>
      <w:marRight w:val="0"/>
      <w:marTop w:val="0"/>
      <w:marBottom w:val="0"/>
      <w:divBdr>
        <w:top w:val="none" w:sz="0" w:space="0" w:color="auto"/>
        <w:left w:val="none" w:sz="0" w:space="0" w:color="auto"/>
        <w:bottom w:val="none" w:sz="0" w:space="0" w:color="auto"/>
        <w:right w:val="none" w:sz="0" w:space="0" w:color="auto"/>
      </w:divBdr>
    </w:div>
    <w:div w:id="202597532">
      <w:bodyDiv w:val="1"/>
      <w:marLeft w:val="0"/>
      <w:marRight w:val="0"/>
      <w:marTop w:val="0"/>
      <w:marBottom w:val="0"/>
      <w:divBdr>
        <w:top w:val="none" w:sz="0" w:space="0" w:color="auto"/>
        <w:left w:val="none" w:sz="0" w:space="0" w:color="auto"/>
        <w:bottom w:val="none" w:sz="0" w:space="0" w:color="auto"/>
        <w:right w:val="none" w:sz="0" w:space="0" w:color="auto"/>
      </w:divBdr>
    </w:div>
    <w:div w:id="204147038">
      <w:bodyDiv w:val="1"/>
      <w:marLeft w:val="0"/>
      <w:marRight w:val="0"/>
      <w:marTop w:val="0"/>
      <w:marBottom w:val="0"/>
      <w:divBdr>
        <w:top w:val="none" w:sz="0" w:space="0" w:color="auto"/>
        <w:left w:val="none" w:sz="0" w:space="0" w:color="auto"/>
        <w:bottom w:val="none" w:sz="0" w:space="0" w:color="auto"/>
        <w:right w:val="none" w:sz="0" w:space="0" w:color="auto"/>
      </w:divBdr>
    </w:div>
    <w:div w:id="209221368">
      <w:bodyDiv w:val="1"/>
      <w:marLeft w:val="0"/>
      <w:marRight w:val="0"/>
      <w:marTop w:val="0"/>
      <w:marBottom w:val="0"/>
      <w:divBdr>
        <w:top w:val="none" w:sz="0" w:space="0" w:color="auto"/>
        <w:left w:val="none" w:sz="0" w:space="0" w:color="auto"/>
        <w:bottom w:val="none" w:sz="0" w:space="0" w:color="auto"/>
        <w:right w:val="none" w:sz="0" w:space="0" w:color="auto"/>
      </w:divBdr>
    </w:div>
    <w:div w:id="230966254">
      <w:bodyDiv w:val="1"/>
      <w:marLeft w:val="0"/>
      <w:marRight w:val="0"/>
      <w:marTop w:val="0"/>
      <w:marBottom w:val="0"/>
      <w:divBdr>
        <w:top w:val="none" w:sz="0" w:space="0" w:color="auto"/>
        <w:left w:val="none" w:sz="0" w:space="0" w:color="auto"/>
        <w:bottom w:val="none" w:sz="0" w:space="0" w:color="auto"/>
        <w:right w:val="none" w:sz="0" w:space="0" w:color="auto"/>
      </w:divBdr>
    </w:div>
    <w:div w:id="257062663">
      <w:bodyDiv w:val="1"/>
      <w:marLeft w:val="0"/>
      <w:marRight w:val="0"/>
      <w:marTop w:val="0"/>
      <w:marBottom w:val="0"/>
      <w:divBdr>
        <w:top w:val="none" w:sz="0" w:space="0" w:color="auto"/>
        <w:left w:val="none" w:sz="0" w:space="0" w:color="auto"/>
        <w:bottom w:val="none" w:sz="0" w:space="0" w:color="auto"/>
        <w:right w:val="none" w:sz="0" w:space="0" w:color="auto"/>
      </w:divBdr>
    </w:div>
    <w:div w:id="282080797">
      <w:bodyDiv w:val="1"/>
      <w:marLeft w:val="0"/>
      <w:marRight w:val="0"/>
      <w:marTop w:val="0"/>
      <w:marBottom w:val="0"/>
      <w:divBdr>
        <w:top w:val="none" w:sz="0" w:space="0" w:color="auto"/>
        <w:left w:val="none" w:sz="0" w:space="0" w:color="auto"/>
        <w:bottom w:val="none" w:sz="0" w:space="0" w:color="auto"/>
        <w:right w:val="none" w:sz="0" w:space="0" w:color="auto"/>
      </w:divBdr>
    </w:div>
    <w:div w:id="290790266">
      <w:bodyDiv w:val="1"/>
      <w:marLeft w:val="0"/>
      <w:marRight w:val="0"/>
      <w:marTop w:val="0"/>
      <w:marBottom w:val="0"/>
      <w:divBdr>
        <w:top w:val="none" w:sz="0" w:space="0" w:color="auto"/>
        <w:left w:val="none" w:sz="0" w:space="0" w:color="auto"/>
        <w:bottom w:val="none" w:sz="0" w:space="0" w:color="auto"/>
        <w:right w:val="none" w:sz="0" w:space="0" w:color="auto"/>
      </w:divBdr>
    </w:div>
    <w:div w:id="316153357">
      <w:bodyDiv w:val="1"/>
      <w:marLeft w:val="0"/>
      <w:marRight w:val="0"/>
      <w:marTop w:val="0"/>
      <w:marBottom w:val="0"/>
      <w:divBdr>
        <w:top w:val="none" w:sz="0" w:space="0" w:color="auto"/>
        <w:left w:val="none" w:sz="0" w:space="0" w:color="auto"/>
        <w:bottom w:val="none" w:sz="0" w:space="0" w:color="auto"/>
        <w:right w:val="none" w:sz="0" w:space="0" w:color="auto"/>
      </w:divBdr>
    </w:div>
    <w:div w:id="344552828">
      <w:bodyDiv w:val="1"/>
      <w:marLeft w:val="0"/>
      <w:marRight w:val="0"/>
      <w:marTop w:val="0"/>
      <w:marBottom w:val="0"/>
      <w:divBdr>
        <w:top w:val="none" w:sz="0" w:space="0" w:color="auto"/>
        <w:left w:val="none" w:sz="0" w:space="0" w:color="auto"/>
        <w:bottom w:val="none" w:sz="0" w:space="0" w:color="auto"/>
        <w:right w:val="none" w:sz="0" w:space="0" w:color="auto"/>
      </w:divBdr>
    </w:div>
    <w:div w:id="355232324">
      <w:bodyDiv w:val="1"/>
      <w:marLeft w:val="0"/>
      <w:marRight w:val="0"/>
      <w:marTop w:val="0"/>
      <w:marBottom w:val="0"/>
      <w:divBdr>
        <w:top w:val="none" w:sz="0" w:space="0" w:color="auto"/>
        <w:left w:val="none" w:sz="0" w:space="0" w:color="auto"/>
        <w:bottom w:val="none" w:sz="0" w:space="0" w:color="auto"/>
        <w:right w:val="none" w:sz="0" w:space="0" w:color="auto"/>
      </w:divBdr>
      <w:divsChild>
        <w:div w:id="15011598">
          <w:marLeft w:val="0"/>
          <w:marRight w:val="0"/>
          <w:marTop w:val="0"/>
          <w:marBottom w:val="0"/>
          <w:divBdr>
            <w:top w:val="none" w:sz="0" w:space="0" w:color="auto"/>
            <w:left w:val="none" w:sz="0" w:space="0" w:color="auto"/>
            <w:bottom w:val="none" w:sz="0" w:space="0" w:color="auto"/>
            <w:right w:val="none" w:sz="0" w:space="0" w:color="auto"/>
          </w:divBdr>
          <w:divsChild>
            <w:div w:id="1600331251">
              <w:marLeft w:val="0"/>
              <w:marRight w:val="0"/>
              <w:marTop w:val="0"/>
              <w:marBottom w:val="0"/>
              <w:divBdr>
                <w:top w:val="none" w:sz="0" w:space="0" w:color="auto"/>
                <w:left w:val="none" w:sz="0" w:space="0" w:color="auto"/>
                <w:bottom w:val="none" w:sz="0" w:space="0" w:color="auto"/>
                <w:right w:val="none" w:sz="0" w:space="0" w:color="auto"/>
              </w:divBdr>
            </w:div>
          </w:divsChild>
        </w:div>
        <w:div w:id="236860627">
          <w:marLeft w:val="0"/>
          <w:marRight w:val="0"/>
          <w:marTop w:val="0"/>
          <w:marBottom w:val="0"/>
          <w:divBdr>
            <w:top w:val="none" w:sz="0" w:space="0" w:color="auto"/>
            <w:left w:val="none" w:sz="0" w:space="0" w:color="auto"/>
            <w:bottom w:val="none" w:sz="0" w:space="0" w:color="auto"/>
            <w:right w:val="none" w:sz="0" w:space="0" w:color="auto"/>
          </w:divBdr>
          <w:divsChild>
            <w:div w:id="698356714">
              <w:marLeft w:val="0"/>
              <w:marRight w:val="0"/>
              <w:marTop w:val="0"/>
              <w:marBottom w:val="0"/>
              <w:divBdr>
                <w:top w:val="none" w:sz="0" w:space="0" w:color="auto"/>
                <w:left w:val="none" w:sz="0" w:space="0" w:color="auto"/>
                <w:bottom w:val="none" w:sz="0" w:space="0" w:color="auto"/>
                <w:right w:val="none" w:sz="0" w:space="0" w:color="auto"/>
              </w:divBdr>
            </w:div>
          </w:divsChild>
        </w:div>
        <w:div w:id="411774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862212">
      <w:bodyDiv w:val="1"/>
      <w:marLeft w:val="0"/>
      <w:marRight w:val="0"/>
      <w:marTop w:val="0"/>
      <w:marBottom w:val="0"/>
      <w:divBdr>
        <w:top w:val="none" w:sz="0" w:space="0" w:color="auto"/>
        <w:left w:val="none" w:sz="0" w:space="0" w:color="auto"/>
        <w:bottom w:val="none" w:sz="0" w:space="0" w:color="auto"/>
        <w:right w:val="none" w:sz="0" w:space="0" w:color="auto"/>
      </w:divBdr>
    </w:div>
    <w:div w:id="374895626">
      <w:bodyDiv w:val="1"/>
      <w:marLeft w:val="0"/>
      <w:marRight w:val="0"/>
      <w:marTop w:val="0"/>
      <w:marBottom w:val="0"/>
      <w:divBdr>
        <w:top w:val="none" w:sz="0" w:space="0" w:color="auto"/>
        <w:left w:val="none" w:sz="0" w:space="0" w:color="auto"/>
        <w:bottom w:val="none" w:sz="0" w:space="0" w:color="auto"/>
        <w:right w:val="none" w:sz="0" w:space="0" w:color="auto"/>
      </w:divBdr>
    </w:div>
    <w:div w:id="387387982">
      <w:bodyDiv w:val="1"/>
      <w:marLeft w:val="0"/>
      <w:marRight w:val="0"/>
      <w:marTop w:val="0"/>
      <w:marBottom w:val="0"/>
      <w:divBdr>
        <w:top w:val="none" w:sz="0" w:space="0" w:color="auto"/>
        <w:left w:val="none" w:sz="0" w:space="0" w:color="auto"/>
        <w:bottom w:val="none" w:sz="0" w:space="0" w:color="auto"/>
        <w:right w:val="none" w:sz="0" w:space="0" w:color="auto"/>
      </w:divBdr>
      <w:divsChild>
        <w:div w:id="1808089643">
          <w:marLeft w:val="0"/>
          <w:marRight w:val="0"/>
          <w:marTop w:val="0"/>
          <w:marBottom w:val="0"/>
          <w:divBdr>
            <w:top w:val="none" w:sz="0" w:space="0" w:color="auto"/>
            <w:left w:val="none" w:sz="0" w:space="0" w:color="auto"/>
            <w:bottom w:val="none" w:sz="0" w:space="0" w:color="auto"/>
            <w:right w:val="none" w:sz="0" w:space="0" w:color="auto"/>
          </w:divBdr>
          <w:divsChild>
            <w:div w:id="11975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5244">
      <w:bodyDiv w:val="1"/>
      <w:marLeft w:val="0"/>
      <w:marRight w:val="0"/>
      <w:marTop w:val="0"/>
      <w:marBottom w:val="0"/>
      <w:divBdr>
        <w:top w:val="none" w:sz="0" w:space="0" w:color="auto"/>
        <w:left w:val="none" w:sz="0" w:space="0" w:color="auto"/>
        <w:bottom w:val="none" w:sz="0" w:space="0" w:color="auto"/>
        <w:right w:val="none" w:sz="0" w:space="0" w:color="auto"/>
      </w:divBdr>
    </w:div>
    <w:div w:id="417412545">
      <w:bodyDiv w:val="1"/>
      <w:marLeft w:val="0"/>
      <w:marRight w:val="0"/>
      <w:marTop w:val="0"/>
      <w:marBottom w:val="0"/>
      <w:divBdr>
        <w:top w:val="none" w:sz="0" w:space="0" w:color="auto"/>
        <w:left w:val="none" w:sz="0" w:space="0" w:color="auto"/>
        <w:bottom w:val="none" w:sz="0" w:space="0" w:color="auto"/>
        <w:right w:val="none" w:sz="0" w:space="0" w:color="auto"/>
      </w:divBdr>
    </w:div>
    <w:div w:id="427315983">
      <w:bodyDiv w:val="1"/>
      <w:marLeft w:val="0"/>
      <w:marRight w:val="0"/>
      <w:marTop w:val="0"/>
      <w:marBottom w:val="0"/>
      <w:divBdr>
        <w:top w:val="none" w:sz="0" w:space="0" w:color="auto"/>
        <w:left w:val="none" w:sz="0" w:space="0" w:color="auto"/>
        <w:bottom w:val="none" w:sz="0" w:space="0" w:color="auto"/>
        <w:right w:val="none" w:sz="0" w:space="0" w:color="auto"/>
      </w:divBdr>
    </w:div>
    <w:div w:id="436171146">
      <w:bodyDiv w:val="1"/>
      <w:marLeft w:val="0"/>
      <w:marRight w:val="0"/>
      <w:marTop w:val="0"/>
      <w:marBottom w:val="0"/>
      <w:divBdr>
        <w:top w:val="none" w:sz="0" w:space="0" w:color="auto"/>
        <w:left w:val="none" w:sz="0" w:space="0" w:color="auto"/>
        <w:bottom w:val="none" w:sz="0" w:space="0" w:color="auto"/>
        <w:right w:val="none" w:sz="0" w:space="0" w:color="auto"/>
      </w:divBdr>
      <w:divsChild>
        <w:div w:id="121311234">
          <w:marLeft w:val="0"/>
          <w:marRight w:val="0"/>
          <w:marTop w:val="0"/>
          <w:marBottom w:val="0"/>
          <w:divBdr>
            <w:top w:val="none" w:sz="0" w:space="0" w:color="auto"/>
            <w:left w:val="none" w:sz="0" w:space="0" w:color="auto"/>
            <w:bottom w:val="none" w:sz="0" w:space="0" w:color="auto"/>
            <w:right w:val="none" w:sz="0" w:space="0" w:color="auto"/>
          </w:divBdr>
          <w:divsChild>
            <w:div w:id="1383481075">
              <w:marLeft w:val="0"/>
              <w:marRight w:val="0"/>
              <w:marTop w:val="0"/>
              <w:marBottom w:val="0"/>
              <w:divBdr>
                <w:top w:val="none" w:sz="0" w:space="0" w:color="auto"/>
                <w:left w:val="none" w:sz="0" w:space="0" w:color="auto"/>
                <w:bottom w:val="none" w:sz="0" w:space="0" w:color="auto"/>
                <w:right w:val="none" w:sz="0" w:space="0" w:color="auto"/>
              </w:divBdr>
            </w:div>
          </w:divsChild>
        </w:div>
        <w:div w:id="1096286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030000">
          <w:marLeft w:val="0"/>
          <w:marRight w:val="0"/>
          <w:marTop w:val="0"/>
          <w:marBottom w:val="0"/>
          <w:divBdr>
            <w:top w:val="none" w:sz="0" w:space="0" w:color="auto"/>
            <w:left w:val="none" w:sz="0" w:space="0" w:color="auto"/>
            <w:bottom w:val="none" w:sz="0" w:space="0" w:color="auto"/>
            <w:right w:val="none" w:sz="0" w:space="0" w:color="auto"/>
          </w:divBdr>
          <w:divsChild>
            <w:div w:id="21055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80569">
      <w:bodyDiv w:val="1"/>
      <w:marLeft w:val="0"/>
      <w:marRight w:val="0"/>
      <w:marTop w:val="0"/>
      <w:marBottom w:val="0"/>
      <w:divBdr>
        <w:top w:val="none" w:sz="0" w:space="0" w:color="auto"/>
        <w:left w:val="none" w:sz="0" w:space="0" w:color="auto"/>
        <w:bottom w:val="none" w:sz="0" w:space="0" w:color="auto"/>
        <w:right w:val="none" w:sz="0" w:space="0" w:color="auto"/>
      </w:divBdr>
      <w:divsChild>
        <w:div w:id="1130048225">
          <w:marLeft w:val="0"/>
          <w:marRight w:val="0"/>
          <w:marTop w:val="0"/>
          <w:marBottom w:val="0"/>
          <w:divBdr>
            <w:top w:val="none" w:sz="0" w:space="0" w:color="auto"/>
            <w:left w:val="none" w:sz="0" w:space="0" w:color="auto"/>
            <w:bottom w:val="none" w:sz="0" w:space="0" w:color="auto"/>
            <w:right w:val="none" w:sz="0" w:space="0" w:color="auto"/>
          </w:divBdr>
          <w:divsChild>
            <w:div w:id="55015030">
              <w:marLeft w:val="0"/>
              <w:marRight w:val="0"/>
              <w:marTop w:val="0"/>
              <w:marBottom w:val="0"/>
              <w:divBdr>
                <w:top w:val="none" w:sz="0" w:space="0" w:color="auto"/>
                <w:left w:val="none" w:sz="0" w:space="0" w:color="auto"/>
                <w:bottom w:val="none" w:sz="0" w:space="0" w:color="auto"/>
                <w:right w:val="none" w:sz="0" w:space="0" w:color="auto"/>
              </w:divBdr>
            </w:div>
          </w:divsChild>
        </w:div>
        <w:div w:id="1230381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278732">
          <w:marLeft w:val="0"/>
          <w:marRight w:val="0"/>
          <w:marTop w:val="0"/>
          <w:marBottom w:val="0"/>
          <w:divBdr>
            <w:top w:val="none" w:sz="0" w:space="0" w:color="auto"/>
            <w:left w:val="none" w:sz="0" w:space="0" w:color="auto"/>
            <w:bottom w:val="none" w:sz="0" w:space="0" w:color="auto"/>
            <w:right w:val="none" w:sz="0" w:space="0" w:color="auto"/>
          </w:divBdr>
          <w:divsChild>
            <w:div w:id="20168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93558">
      <w:bodyDiv w:val="1"/>
      <w:marLeft w:val="0"/>
      <w:marRight w:val="0"/>
      <w:marTop w:val="0"/>
      <w:marBottom w:val="0"/>
      <w:divBdr>
        <w:top w:val="none" w:sz="0" w:space="0" w:color="auto"/>
        <w:left w:val="none" w:sz="0" w:space="0" w:color="auto"/>
        <w:bottom w:val="none" w:sz="0" w:space="0" w:color="auto"/>
        <w:right w:val="none" w:sz="0" w:space="0" w:color="auto"/>
      </w:divBdr>
      <w:divsChild>
        <w:div w:id="1389232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424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490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5732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9899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846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754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435652">
          <w:blockQuote w:val="1"/>
          <w:marLeft w:val="720"/>
          <w:marRight w:val="720"/>
          <w:marTop w:val="100"/>
          <w:marBottom w:val="100"/>
          <w:divBdr>
            <w:top w:val="none" w:sz="0" w:space="0" w:color="auto"/>
            <w:left w:val="none" w:sz="0" w:space="0" w:color="auto"/>
            <w:bottom w:val="none" w:sz="0" w:space="0" w:color="auto"/>
            <w:right w:val="none" w:sz="0" w:space="0" w:color="auto"/>
          </w:divBdr>
        </w:div>
        <w:div w:id="824276134">
          <w:blockQuote w:val="1"/>
          <w:marLeft w:val="720"/>
          <w:marRight w:val="720"/>
          <w:marTop w:val="100"/>
          <w:marBottom w:val="100"/>
          <w:divBdr>
            <w:top w:val="none" w:sz="0" w:space="0" w:color="auto"/>
            <w:left w:val="none" w:sz="0" w:space="0" w:color="auto"/>
            <w:bottom w:val="none" w:sz="0" w:space="0" w:color="auto"/>
            <w:right w:val="none" w:sz="0" w:space="0" w:color="auto"/>
          </w:divBdr>
        </w:div>
        <w:div w:id="82597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82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93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35987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8133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890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5771811">
      <w:bodyDiv w:val="1"/>
      <w:marLeft w:val="0"/>
      <w:marRight w:val="0"/>
      <w:marTop w:val="0"/>
      <w:marBottom w:val="0"/>
      <w:divBdr>
        <w:top w:val="none" w:sz="0" w:space="0" w:color="auto"/>
        <w:left w:val="none" w:sz="0" w:space="0" w:color="auto"/>
        <w:bottom w:val="none" w:sz="0" w:space="0" w:color="auto"/>
        <w:right w:val="none" w:sz="0" w:space="0" w:color="auto"/>
      </w:divBdr>
    </w:div>
    <w:div w:id="540944002">
      <w:bodyDiv w:val="1"/>
      <w:marLeft w:val="0"/>
      <w:marRight w:val="0"/>
      <w:marTop w:val="0"/>
      <w:marBottom w:val="0"/>
      <w:divBdr>
        <w:top w:val="none" w:sz="0" w:space="0" w:color="auto"/>
        <w:left w:val="none" w:sz="0" w:space="0" w:color="auto"/>
        <w:bottom w:val="none" w:sz="0" w:space="0" w:color="auto"/>
        <w:right w:val="none" w:sz="0" w:space="0" w:color="auto"/>
      </w:divBdr>
    </w:div>
    <w:div w:id="544758994">
      <w:bodyDiv w:val="1"/>
      <w:marLeft w:val="0"/>
      <w:marRight w:val="0"/>
      <w:marTop w:val="0"/>
      <w:marBottom w:val="0"/>
      <w:divBdr>
        <w:top w:val="none" w:sz="0" w:space="0" w:color="auto"/>
        <w:left w:val="none" w:sz="0" w:space="0" w:color="auto"/>
        <w:bottom w:val="none" w:sz="0" w:space="0" w:color="auto"/>
        <w:right w:val="none" w:sz="0" w:space="0" w:color="auto"/>
      </w:divBdr>
    </w:div>
    <w:div w:id="549388581">
      <w:bodyDiv w:val="1"/>
      <w:marLeft w:val="0"/>
      <w:marRight w:val="0"/>
      <w:marTop w:val="0"/>
      <w:marBottom w:val="0"/>
      <w:divBdr>
        <w:top w:val="none" w:sz="0" w:space="0" w:color="auto"/>
        <w:left w:val="none" w:sz="0" w:space="0" w:color="auto"/>
        <w:bottom w:val="none" w:sz="0" w:space="0" w:color="auto"/>
        <w:right w:val="none" w:sz="0" w:space="0" w:color="auto"/>
      </w:divBdr>
    </w:div>
    <w:div w:id="552159577">
      <w:bodyDiv w:val="1"/>
      <w:marLeft w:val="0"/>
      <w:marRight w:val="0"/>
      <w:marTop w:val="0"/>
      <w:marBottom w:val="0"/>
      <w:divBdr>
        <w:top w:val="none" w:sz="0" w:space="0" w:color="auto"/>
        <w:left w:val="none" w:sz="0" w:space="0" w:color="auto"/>
        <w:bottom w:val="none" w:sz="0" w:space="0" w:color="auto"/>
        <w:right w:val="none" w:sz="0" w:space="0" w:color="auto"/>
      </w:divBdr>
    </w:div>
    <w:div w:id="570045065">
      <w:bodyDiv w:val="1"/>
      <w:marLeft w:val="0"/>
      <w:marRight w:val="0"/>
      <w:marTop w:val="0"/>
      <w:marBottom w:val="0"/>
      <w:divBdr>
        <w:top w:val="none" w:sz="0" w:space="0" w:color="auto"/>
        <w:left w:val="none" w:sz="0" w:space="0" w:color="auto"/>
        <w:bottom w:val="none" w:sz="0" w:space="0" w:color="auto"/>
        <w:right w:val="none" w:sz="0" w:space="0" w:color="auto"/>
      </w:divBdr>
    </w:div>
    <w:div w:id="602421174">
      <w:bodyDiv w:val="1"/>
      <w:marLeft w:val="0"/>
      <w:marRight w:val="0"/>
      <w:marTop w:val="0"/>
      <w:marBottom w:val="0"/>
      <w:divBdr>
        <w:top w:val="none" w:sz="0" w:space="0" w:color="auto"/>
        <w:left w:val="none" w:sz="0" w:space="0" w:color="auto"/>
        <w:bottom w:val="none" w:sz="0" w:space="0" w:color="auto"/>
        <w:right w:val="none" w:sz="0" w:space="0" w:color="auto"/>
      </w:divBdr>
    </w:div>
    <w:div w:id="628977128">
      <w:bodyDiv w:val="1"/>
      <w:marLeft w:val="0"/>
      <w:marRight w:val="0"/>
      <w:marTop w:val="0"/>
      <w:marBottom w:val="0"/>
      <w:divBdr>
        <w:top w:val="none" w:sz="0" w:space="0" w:color="auto"/>
        <w:left w:val="none" w:sz="0" w:space="0" w:color="auto"/>
        <w:bottom w:val="none" w:sz="0" w:space="0" w:color="auto"/>
        <w:right w:val="none" w:sz="0" w:space="0" w:color="auto"/>
      </w:divBdr>
    </w:div>
    <w:div w:id="640501335">
      <w:bodyDiv w:val="1"/>
      <w:marLeft w:val="0"/>
      <w:marRight w:val="0"/>
      <w:marTop w:val="0"/>
      <w:marBottom w:val="0"/>
      <w:divBdr>
        <w:top w:val="none" w:sz="0" w:space="0" w:color="auto"/>
        <w:left w:val="none" w:sz="0" w:space="0" w:color="auto"/>
        <w:bottom w:val="none" w:sz="0" w:space="0" w:color="auto"/>
        <w:right w:val="none" w:sz="0" w:space="0" w:color="auto"/>
      </w:divBdr>
    </w:div>
    <w:div w:id="664555224">
      <w:bodyDiv w:val="1"/>
      <w:marLeft w:val="0"/>
      <w:marRight w:val="0"/>
      <w:marTop w:val="0"/>
      <w:marBottom w:val="0"/>
      <w:divBdr>
        <w:top w:val="none" w:sz="0" w:space="0" w:color="auto"/>
        <w:left w:val="none" w:sz="0" w:space="0" w:color="auto"/>
        <w:bottom w:val="none" w:sz="0" w:space="0" w:color="auto"/>
        <w:right w:val="none" w:sz="0" w:space="0" w:color="auto"/>
      </w:divBdr>
      <w:divsChild>
        <w:div w:id="1754859381">
          <w:marLeft w:val="0"/>
          <w:marRight w:val="0"/>
          <w:marTop w:val="0"/>
          <w:marBottom w:val="0"/>
          <w:divBdr>
            <w:top w:val="none" w:sz="0" w:space="0" w:color="auto"/>
            <w:left w:val="none" w:sz="0" w:space="0" w:color="auto"/>
            <w:bottom w:val="none" w:sz="0" w:space="0" w:color="auto"/>
            <w:right w:val="none" w:sz="0" w:space="0" w:color="auto"/>
          </w:divBdr>
          <w:divsChild>
            <w:div w:id="7101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5493">
      <w:bodyDiv w:val="1"/>
      <w:marLeft w:val="0"/>
      <w:marRight w:val="0"/>
      <w:marTop w:val="0"/>
      <w:marBottom w:val="0"/>
      <w:divBdr>
        <w:top w:val="none" w:sz="0" w:space="0" w:color="auto"/>
        <w:left w:val="none" w:sz="0" w:space="0" w:color="auto"/>
        <w:bottom w:val="none" w:sz="0" w:space="0" w:color="auto"/>
        <w:right w:val="none" w:sz="0" w:space="0" w:color="auto"/>
      </w:divBdr>
      <w:divsChild>
        <w:div w:id="325717212">
          <w:marLeft w:val="0"/>
          <w:marRight w:val="0"/>
          <w:marTop w:val="0"/>
          <w:marBottom w:val="0"/>
          <w:divBdr>
            <w:top w:val="none" w:sz="0" w:space="0" w:color="auto"/>
            <w:left w:val="none" w:sz="0" w:space="0" w:color="auto"/>
            <w:bottom w:val="none" w:sz="0" w:space="0" w:color="auto"/>
            <w:right w:val="none" w:sz="0" w:space="0" w:color="auto"/>
          </w:divBdr>
          <w:divsChild>
            <w:div w:id="23212546">
              <w:marLeft w:val="0"/>
              <w:marRight w:val="0"/>
              <w:marTop w:val="0"/>
              <w:marBottom w:val="0"/>
              <w:divBdr>
                <w:top w:val="none" w:sz="0" w:space="0" w:color="auto"/>
                <w:left w:val="none" w:sz="0" w:space="0" w:color="auto"/>
                <w:bottom w:val="none" w:sz="0" w:space="0" w:color="auto"/>
                <w:right w:val="none" w:sz="0" w:space="0" w:color="auto"/>
              </w:divBdr>
            </w:div>
          </w:divsChild>
        </w:div>
        <w:div w:id="447823722">
          <w:marLeft w:val="0"/>
          <w:marRight w:val="0"/>
          <w:marTop w:val="0"/>
          <w:marBottom w:val="0"/>
          <w:divBdr>
            <w:top w:val="none" w:sz="0" w:space="0" w:color="auto"/>
            <w:left w:val="none" w:sz="0" w:space="0" w:color="auto"/>
            <w:bottom w:val="none" w:sz="0" w:space="0" w:color="auto"/>
            <w:right w:val="none" w:sz="0" w:space="0" w:color="auto"/>
          </w:divBdr>
          <w:divsChild>
            <w:div w:id="1432623507">
              <w:marLeft w:val="0"/>
              <w:marRight w:val="0"/>
              <w:marTop w:val="0"/>
              <w:marBottom w:val="0"/>
              <w:divBdr>
                <w:top w:val="none" w:sz="0" w:space="0" w:color="auto"/>
                <w:left w:val="none" w:sz="0" w:space="0" w:color="auto"/>
                <w:bottom w:val="none" w:sz="0" w:space="0" w:color="auto"/>
                <w:right w:val="none" w:sz="0" w:space="0" w:color="auto"/>
              </w:divBdr>
            </w:div>
          </w:divsChild>
        </w:div>
        <w:div w:id="1386296048">
          <w:marLeft w:val="0"/>
          <w:marRight w:val="0"/>
          <w:marTop w:val="0"/>
          <w:marBottom w:val="0"/>
          <w:divBdr>
            <w:top w:val="none" w:sz="0" w:space="0" w:color="auto"/>
            <w:left w:val="none" w:sz="0" w:space="0" w:color="auto"/>
            <w:bottom w:val="none" w:sz="0" w:space="0" w:color="auto"/>
            <w:right w:val="none" w:sz="0" w:space="0" w:color="auto"/>
          </w:divBdr>
          <w:divsChild>
            <w:div w:id="409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85378">
      <w:bodyDiv w:val="1"/>
      <w:marLeft w:val="0"/>
      <w:marRight w:val="0"/>
      <w:marTop w:val="0"/>
      <w:marBottom w:val="0"/>
      <w:divBdr>
        <w:top w:val="none" w:sz="0" w:space="0" w:color="auto"/>
        <w:left w:val="none" w:sz="0" w:space="0" w:color="auto"/>
        <w:bottom w:val="none" w:sz="0" w:space="0" w:color="auto"/>
        <w:right w:val="none" w:sz="0" w:space="0" w:color="auto"/>
      </w:divBdr>
    </w:div>
    <w:div w:id="696277686">
      <w:bodyDiv w:val="1"/>
      <w:marLeft w:val="0"/>
      <w:marRight w:val="0"/>
      <w:marTop w:val="0"/>
      <w:marBottom w:val="0"/>
      <w:divBdr>
        <w:top w:val="none" w:sz="0" w:space="0" w:color="auto"/>
        <w:left w:val="none" w:sz="0" w:space="0" w:color="auto"/>
        <w:bottom w:val="none" w:sz="0" w:space="0" w:color="auto"/>
        <w:right w:val="none" w:sz="0" w:space="0" w:color="auto"/>
      </w:divBdr>
    </w:div>
    <w:div w:id="696542226">
      <w:bodyDiv w:val="1"/>
      <w:marLeft w:val="0"/>
      <w:marRight w:val="0"/>
      <w:marTop w:val="0"/>
      <w:marBottom w:val="0"/>
      <w:divBdr>
        <w:top w:val="none" w:sz="0" w:space="0" w:color="auto"/>
        <w:left w:val="none" w:sz="0" w:space="0" w:color="auto"/>
        <w:bottom w:val="none" w:sz="0" w:space="0" w:color="auto"/>
        <w:right w:val="none" w:sz="0" w:space="0" w:color="auto"/>
      </w:divBdr>
      <w:divsChild>
        <w:div w:id="78435127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54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554707659">
          <w:blockQuote w:val="1"/>
          <w:marLeft w:val="720"/>
          <w:marRight w:val="720"/>
          <w:marTop w:val="100"/>
          <w:marBottom w:val="100"/>
          <w:divBdr>
            <w:top w:val="none" w:sz="0" w:space="0" w:color="auto"/>
            <w:left w:val="none" w:sz="0" w:space="0" w:color="auto"/>
            <w:bottom w:val="none" w:sz="0" w:space="0" w:color="auto"/>
            <w:right w:val="none" w:sz="0" w:space="0" w:color="auto"/>
          </w:divBdr>
        </w:div>
        <w:div w:id="84216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458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735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898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11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413785">
          <w:blockQuote w:val="1"/>
          <w:marLeft w:val="720"/>
          <w:marRight w:val="720"/>
          <w:marTop w:val="100"/>
          <w:marBottom w:val="100"/>
          <w:divBdr>
            <w:top w:val="none" w:sz="0" w:space="0" w:color="auto"/>
            <w:left w:val="none" w:sz="0" w:space="0" w:color="auto"/>
            <w:bottom w:val="none" w:sz="0" w:space="0" w:color="auto"/>
            <w:right w:val="none" w:sz="0" w:space="0" w:color="auto"/>
          </w:divBdr>
        </w:div>
        <w:div w:id="629097041">
          <w:blockQuote w:val="1"/>
          <w:marLeft w:val="720"/>
          <w:marRight w:val="720"/>
          <w:marTop w:val="100"/>
          <w:marBottom w:val="100"/>
          <w:divBdr>
            <w:top w:val="none" w:sz="0" w:space="0" w:color="auto"/>
            <w:left w:val="none" w:sz="0" w:space="0" w:color="auto"/>
            <w:bottom w:val="none" w:sz="0" w:space="0" w:color="auto"/>
            <w:right w:val="none" w:sz="0" w:space="0" w:color="auto"/>
          </w:divBdr>
        </w:div>
        <w:div w:id="701512132">
          <w:blockQuote w:val="1"/>
          <w:marLeft w:val="720"/>
          <w:marRight w:val="720"/>
          <w:marTop w:val="100"/>
          <w:marBottom w:val="100"/>
          <w:divBdr>
            <w:top w:val="none" w:sz="0" w:space="0" w:color="auto"/>
            <w:left w:val="none" w:sz="0" w:space="0" w:color="auto"/>
            <w:bottom w:val="none" w:sz="0" w:space="0" w:color="auto"/>
            <w:right w:val="none" w:sz="0" w:space="0" w:color="auto"/>
          </w:divBdr>
        </w:div>
        <w:div w:id="70432969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05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837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45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494804">
      <w:bodyDiv w:val="1"/>
      <w:marLeft w:val="0"/>
      <w:marRight w:val="0"/>
      <w:marTop w:val="0"/>
      <w:marBottom w:val="0"/>
      <w:divBdr>
        <w:top w:val="none" w:sz="0" w:space="0" w:color="auto"/>
        <w:left w:val="none" w:sz="0" w:space="0" w:color="auto"/>
        <w:bottom w:val="none" w:sz="0" w:space="0" w:color="auto"/>
        <w:right w:val="none" w:sz="0" w:space="0" w:color="auto"/>
      </w:divBdr>
    </w:div>
    <w:div w:id="725640396">
      <w:bodyDiv w:val="1"/>
      <w:marLeft w:val="0"/>
      <w:marRight w:val="0"/>
      <w:marTop w:val="0"/>
      <w:marBottom w:val="0"/>
      <w:divBdr>
        <w:top w:val="none" w:sz="0" w:space="0" w:color="auto"/>
        <w:left w:val="none" w:sz="0" w:space="0" w:color="auto"/>
        <w:bottom w:val="none" w:sz="0" w:space="0" w:color="auto"/>
        <w:right w:val="none" w:sz="0" w:space="0" w:color="auto"/>
      </w:divBdr>
    </w:div>
    <w:div w:id="734931418">
      <w:bodyDiv w:val="1"/>
      <w:marLeft w:val="0"/>
      <w:marRight w:val="0"/>
      <w:marTop w:val="0"/>
      <w:marBottom w:val="0"/>
      <w:divBdr>
        <w:top w:val="none" w:sz="0" w:space="0" w:color="auto"/>
        <w:left w:val="none" w:sz="0" w:space="0" w:color="auto"/>
        <w:bottom w:val="none" w:sz="0" w:space="0" w:color="auto"/>
        <w:right w:val="none" w:sz="0" w:space="0" w:color="auto"/>
      </w:divBdr>
    </w:div>
    <w:div w:id="750006042">
      <w:bodyDiv w:val="1"/>
      <w:marLeft w:val="0"/>
      <w:marRight w:val="0"/>
      <w:marTop w:val="0"/>
      <w:marBottom w:val="0"/>
      <w:divBdr>
        <w:top w:val="none" w:sz="0" w:space="0" w:color="auto"/>
        <w:left w:val="none" w:sz="0" w:space="0" w:color="auto"/>
        <w:bottom w:val="none" w:sz="0" w:space="0" w:color="auto"/>
        <w:right w:val="none" w:sz="0" w:space="0" w:color="auto"/>
      </w:divBdr>
    </w:div>
    <w:div w:id="754474686">
      <w:bodyDiv w:val="1"/>
      <w:marLeft w:val="0"/>
      <w:marRight w:val="0"/>
      <w:marTop w:val="0"/>
      <w:marBottom w:val="0"/>
      <w:divBdr>
        <w:top w:val="none" w:sz="0" w:space="0" w:color="auto"/>
        <w:left w:val="none" w:sz="0" w:space="0" w:color="auto"/>
        <w:bottom w:val="none" w:sz="0" w:space="0" w:color="auto"/>
        <w:right w:val="none" w:sz="0" w:space="0" w:color="auto"/>
      </w:divBdr>
    </w:div>
    <w:div w:id="756248250">
      <w:bodyDiv w:val="1"/>
      <w:marLeft w:val="0"/>
      <w:marRight w:val="0"/>
      <w:marTop w:val="0"/>
      <w:marBottom w:val="0"/>
      <w:divBdr>
        <w:top w:val="none" w:sz="0" w:space="0" w:color="auto"/>
        <w:left w:val="none" w:sz="0" w:space="0" w:color="auto"/>
        <w:bottom w:val="none" w:sz="0" w:space="0" w:color="auto"/>
        <w:right w:val="none" w:sz="0" w:space="0" w:color="auto"/>
      </w:divBdr>
    </w:div>
    <w:div w:id="763695475">
      <w:bodyDiv w:val="1"/>
      <w:marLeft w:val="0"/>
      <w:marRight w:val="0"/>
      <w:marTop w:val="0"/>
      <w:marBottom w:val="0"/>
      <w:divBdr>
        <w:top w:val="none" w:sz="0" w:space="0" w:color="auto"/>
        <w:left w:val="none" w:sz="0" w:space="0" w:color="auto"/>
        <w:bottom w:val="none" w:sz="0" w:space="0" w:color="auto"/>
        <w:right w:val="none" w:sz="0" w:space="0" w:color="auto"/>
      </w:divBdr>
    </w:div>
    <w:div w:id="767121496">
      <w:bodyDiv w:val="1"/>
      <w:marLeft w:val="0"/>
      <w:marRight w:val="0"/>
      <w:marTop w:val="0"/>
      <w:marBottom w:val="0"/>
      <w:divBdr>
        <w:top w:val="none" w:sz="0" w:space="0" w:color="auto"/>
        <w:left w:val="none" w:sz="0" w:space="0" w:color="auto"/>
        <w:bottom w:val="none" w:sz="0" w:space="0" w:color="auto"/>
        <w:right w:val="none" w:sz="0" w:space="0" w:color="auto"/>
      </w:divBdr>
    </w:div>
    <w:div w:id="777026156">
      <w:bodyDiv w:val="1"/>
      <w:marLeft w:val="0"/>
      <w:marRight w:val="0"/>
      <w:marTop w:val="0"/>
      <w:marBottom w:val="0"/>
      <w:divBdr>
        <w:top w:val="none" w:sz="0" w:space="0" w:color="auto"/>
        <w:left w:val="none" w:sz="0" w:space="0" w:color="auto"/>
        <w:bottom w:val="none" w:sz="0" w:space="0" w:color="auto"/>
        <w:right w:val="none" w:sz="0" w:space="0" w:color="auto"/>
      </w:divBdr>
      <w:divsChild>
        <w:div w:id="278269720">
          <w:marLeft w:val="0"/>
          <w:marRight w:val="0"/>
          <w:marTop w:val="0"/>
          <w:marBottom w:val="0"/>
          <w:divBdr>
            <w:top w:val="none" w:sz="0" w:space="0" w:color="auto"/>
            <w:left w:val="none" w:sz="0" w:space="0" w:color="auto"/>
            <w:bottom w:val="none" w:sz="0" w:space="0" w:color="auto"/>
            <w:right w:val="none" w:sz="0" w:space="0" w:color="auto"/>
          </w:divBdr>
          <w:divsChild>
            <w:div w:id="1782257576">
              <w:marLeft w:val="0"/>
              <w:marRight w:val="0"/>
              <w:marTop w:val="0"/>
              <w:marBottom w:val="0"/>
              <w:divBdr>
                <w:top w:val="none" w:sz="0" w:space="0" w:color="auto"/>
                <w:left w:val="none" w:sz="0" w:space="0" w:color="auto"/>
                <w:bottom w:val="none" w:sz="0" w:space="0" w:color="auto"/>
                <w:right w:val="none" w:sz="0" w:space="0" w:color="auto"/>
              </w:divBdr>
            </w:div>
          </w:divsChild>
        </w:div>
        <w:div w:id="1391001706">
          <w:marLeft w:val="0"/>
          <w:marRight w:val="0"/>
          <w:marTop w:val="0"/>
          <w:marBottom w:val="0"/>
          <w:divBdr>
            <w:top w:val="none" w:sz="0" w:space="0" w:color="auto"/>
            <w:left w:val="none" w:sz="0" w:space="0" w:color="auto"/>
            <w:bottom w:val="none" w:sz="0" w:space="0" w:color="auto"/>
            <w:right w:val="none" w:sz="0" w:space="0" w:color="auto"/>
          </w:divBdr>
          <w:divsChild>
            <w:div w:id="1475683189">
              <w:marLeft w:val="0"/>
              <w:marRight w:val="0"/>
              <w:marTop w:val="0"/>
              <w:marBottom w:val="0"/>
              <w:divBdr>
                <w:top w:val="none" w:sz="0" w:space="0" w:color="auto"/>
                <w:left w:val="none" w:sz="0" w:space="0" w:color="auto"/>
                <w:bottom w:val="none" w:sz="0" w:space="0" w:color="auto"/>
                <w:right w:val="none" w:sz="0" w:space="0" w:color="auto"/>
              </w:divBdr>
            </w:div>
          </w:divsChild>
        </w:div>
        <w:div w:id="1950895551">
          <w:marLeft w:val="0"/>
          <w:marRight w:val="0"/>
          <w:marTop w:val="0"/>
          <w:marBottom w:val="0"/>
          <w:divBdr>
            <w:top w:val="none" w:sz="0" w:space="0" w:color="auto"/>
            <w:left w:val="none" w:sz="0" w:space="0" w:color="auto"/>
            <w:bottom w:val="none" w:sz="0" w:space="0" w:color="auto"/>
            <w:right w:val="none" w:sz="0" w:space="0" w:color="auto"/>
          </w:divBdr>
          <w:divsChild>
            <w:div w:id="16791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81917">
      <w:bodyDiv w:val="1"/>
      <w:marLeft w:val="0"/>
      <w:marRight w:val="0"/>
      <w:marTop w:val="0"/>
      <w:marBottom w:val="0"/>
      <w:divBdr>
        <w:top w:val="none" w:sz="0" w:space="0" w:color="auto"/>
        <w:left w:val="none" w:sz="0" w:space="0" w:color="auto"/>
        <w:bottom w:val="none" w:sz="0" w:space="0" w:color="auto"/>
        <w:right w:val="none" w:sz="0" w:space="0" w:color="auto"/>
      </w:divBdr>
      <w:divsChild>
        <w:div w:id="1499887422">
          <w:marLeft w:val="0"/>
          <w:marRight w:val="0"/>
          <w:marTop w:val="0"/>
          <w:marBottom w:val="0"/>
          <w:divBdr>
            <w:top w:val="none" w:sz="0" w:space="0" w:color="auto"/>
            <w:left w:val="none" w:sz="0" w:space="0" w:color="auto"/>
            <w:bottom w:val="none" w:sz="0" w:space="0" w:color="auto"/>
            <w:right w:val="none" w:sz="0" w:space="0" w:color="auto"/>
          </w:divBdr>
          <w:divsChild>
            <w:div w:id="80053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82263">
      <w:bodyDiv w:val="1"/>
      <w:marLeft w:val="0"/>
      <w:marRight w:val="0"/>
      <w:marTop w:val="0"/>
      <w:marBottom w:val="0"/>
      <w:divBdr>
        <w:top w:val="none" w:sz="0" w:space="0" w:color="auto"/>
        <w:left w:val="none" w:sz="0" w:space="0" w:color="auto"/>
        <w:bottom w:val="none" w:sz="0" w:space="0" w:color="auto"/>
        <w:right w:val="none" w:sz="0" w:space="0" w:color="auto"/>
      </w:divBdr>
    </w:div>
    <w:div w:id="815144537">
      <w:bodyDiv w:val="1"/>
      <w:marLeft w:val="0"/>
      <w:marRight w:val="0"/>
      <w:marTop w:val="0"/>
      <w:marBottom w:val="0"/>
      <w:divBdr>
        <w:top w:val="none" w:sz="0" w:space="0" w:color="auto"/>
        <w:left w:val="none" w:sz="0" w:space="0" w:color="auto"/>
        <w:bottom w:val="none" w:sz="0" w:space="0" w:color="auto"/>
        <w:right w:val="none" w:sz="0" w:space="0" w:color="auto"/>
      </w:divBdr>
      <w:divsChild>
        <w:div w:id="418525232">
          <w:marLeft w:val="0"/>
          <w:marRight w:val="0"/>
          <w:marTop w:val="0"/>
          <w:marBottom w:val="0"/>
          <w:divBdr>
            <w:top w:val="none" w:sz="0" w:space="0" w:color="auto"/>
            <w:left w:val="none" w:sz="0" w:space="0" w:color="auto"/>
            <w:bottom w:val="none" w:sz="0" w:space="0" w:color="auto"/>
            <w:right w:val="none" w:sz="0" w:space="0" w:color="auto"/>
          </w:divBdr>
          <w:divsChild>
            <w:div w:id="9369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052">
      <w:bodyDiv w:val="1"/>
      <w:marLeft w:val="0"/>
      <w:marRight w:val="0"/>
      <w:marTop w:val="0"/>
      <w:marBottom w:val="0"/>
      <w:divBdr>
        <w:top w:val="none" w:sz="0" w:space="0" w:color="auto"/>
        <w:left w:val="none" w:sz="0" w:space="0" w:color="auto"/>
        <w:bottom w:val="none" w:sz="0" w:space="0" w:color="auto"/>
        <w:right w:val="none" w:sz="0" w:space="0" w:color="auto"/>
      </w:divBdr>
      <w:divsChild>
        <w:div w:id="1482581286">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79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3889628">
          <w:blockQuote w:val="1"/>
          <w:marLeft w:val="720"/>
          <w:marRight w:val="720"/>
          <w:marTop w:val="100"/>
          <w:marBottom w:val="100"/>
          <w:divBdr>
            <w:top w:val="none" w:sz="0" w:space="0" w:color="auto"/>
            <w:left w:val="none" w:sz="0" w:space="0" w:color="auto"/>
            <w:bottom w:val="none" w:sz="0" w:space="0" w:color="auto"/>
            <w:right w:val="none" w:sz="0" w:space="0" w:color="auto"/>
          </w:divBdr>
        </w:div>
        <w:div w:id="397438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131682">
          <w:blockQuote w:val="1"/>
          <w:marLeft w:val="720"/>
          <w:marRight w:val="720"/>
          <w:marTop w:val="100"/>
          <w:marBottom w:val="100"/>
          <w:divBdr>
            <w:top w:val="none" w:sz="0" w:space="0" w:color="auto"/>
            <w:left w:val="none" w:sz="0" w:space="0" w:color="auto"/>
            <w:bottom w:val="none" w:sz="0" w:space="0" w:color="auto"/>
            <w:right w:val="none" w:sz="0" w:space="0" w:color="auto"/>
          </w:divBdr>
        </w:div>
        <w:div w:id="47149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87330">
          <w:blockQuote w:val="1"/>
          <w:marLeft w:val="720"/>
          <w:marRight w:val="720"/>
          <w:marTop w:val="100"/>
          <w:marBottom w:val="100"/>
          <w:divBdr>
            <w:top w:val="none" w:sz="0" w:space="0" w:color="auto"/>
            <w:left w:val="none" w:sz="0" w:space="0" w:color="auto"/>
            <w:bottom w:val="none" w:sz="0" w:space="0" w:color="auto"/>
            <w:right w:val="none" w:sz="0" w:space="0" w:color="auto"/>
          </w:divBdr>
        </w:div>
        <w:div w:id="931083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061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211522">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697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707121">
          <w:blockQuote w:val="1"/>
          <w:marLeft w:val="720"/>
          <w:marRight w:val="720"/>
          <w:marTop w:val="100"/>
          <w:marBottom w:val="100"/>
          <w:divBdr>
            <w:top w:val="none" w:sz="0" w:space="0" w:color="auto"/>
            <w:left w:val="none" w:sz="0" w:space="0" w:color="auto"/>
            <w:bottom w:val="none" w:sz="0" w:space="0" w:color="auto"/>
            <w:right w:val="none" w:sz="0" w:space="0" w:color="auto"/>
          </w:divBdr>
        </w:div>
        <w:div w:id="98331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740958">
          <w:blockQuote w:val="1"/>
          <w:marLeft w:val="720"/>
          <w:marRight w:val="720"/>
          <w:marTop w:val="100"/>
          <w:marBottom w:val="100"/>
          <w:divBdr>
            <w:top w:val="none" w:sz="0" w:space="0" w:color="auto"/>
            <w:left w:val="none" w:sz="0" w:space="0" w:color="auto"/>
            <w:bottom w:val="none" w:sz="0" w:space="0" w:color="auto"/>
            <w:right w:val="none" w:sz="0" w:space="0" w:color="auto"/>
          </w:divBdr>
        </w:div>
        <w:div w:id="994528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110866">
      <w:bodyDiv w:val="1"/>
      <w:marLeft w:val="0"/>
      <w:marRight w:val="0"/>
      <w:marTop w:val="0"/>
      <w:marBottom w:val="0"/>
      <w:divBdr>
        <w:top w:val="none" w:sz="0" w:space="0" w:color="auto"/>
        <w:left w:val="none" w:sz="0" w:space="0" w:color="auto"/>
        <w:bottom w:val="none" w:sz="0" w:space="0" w:color="auto"/>
        <w:right w:val="none" w:sz="0" w:space="0" w:color="auto"/>
      </w:divBdr>
    </w:div>
    <w:div w:id="838887560">
      <w:bodyDiv w:val="1"/>
      <w:marLeft w:val="0"/>
      <w:marRight w:val="0"/>
      <w:marTop w:val="0"/>
      <w:marBottom w:val="0"/>
      <w:divBdr>
        <w:top w:val="none" w:sz="0" w:space="0" w:color="auto"/>
        <w:left w:val="none" w:sz="0" w:space="0" w:color="auto"/>
        <w:bottom w:val="none" w:sz="0" w:space="0" w:color="auto"/>
        <w:right w:val="none" w:sz="0" w:space="0" w:color="auto"/>
      </w:divBdr>
    </w:div>
    <w:div w:id="860046620">
      <w:bodyDiv w:val="1"/>
      <w:marLeft w:val="0"/>
      <w:marRight w:val="0"/>
      <w:marTop w:val="0"/>
      <w:marBottom w:val="0"/>
      <w:divBdr>
        <w:top w:val="none" w:sz="0" w:space="0" w:color="auto"/>
        <w:left w:val="none" w:sz="0" w:space="0" w:color="auto"/>
        <w:bottom w:val="none" w:sz="0" w:space="0" w:color="auto"/>
        <w:right w:val="none" w:sz="0" w:space="0" w:color="auto"/>
      </w:divBdr>
    </w:div>
    <w:div w:id="866716435">
      <w:bodyDiv w:val="1"/>
      <w:marLeft w:val="0"/>
      <w:marRight w:val="0"/>
      <w:marTop w:val="0"/>
      <w:marBottom w:val="0"/>
      <w:divBdr>
        <w:top w:val="none" w:sz="0" w:space="0" w:color="auto"/>
        <w:left w:val="none" w:sz="0" w:space="0" w:color="auto"/>
        <w:bottom w:val="none" w:sz="0" w:space="0" w:color="auto"/>
        <w:right w:val="none" w:sz="0" w:space="0" w:color="auto"/>
      </w:divBdr>
    </w:div>
    <w:div w:id="900673509">
      <w:bodyDiv w:val="1"/>
      <w:marLeft w:val="0"/>
      <w:marRight w:val="0"/>
      <w:marTop w:val="0"/>
      <w:marBottom w:val="0"/>
      <w:divBdr>
        <w:top w:val="none" w:sz="0" w:space="0" w:color="auto"/>
        <w:left w:val="none" w:sz="0" w:space="0" w:color="auto"/>
        <w:bottom w:val="none" w:sz="0" w:space="0" w:color="auto"/>
        <w:right w:val="none" w:sz="0" w:space="0" w:color="auto"/>
      </w:divBdr>
      <w:divsChild>
        <w:div w:id="501045004">
          <w:marLeft w:val="0"/>
          <w:marRight w:val="0"/>
          <w:marTop w:val="0"/>
          <w:marBottom w:val="0"/>
          <w:divBdr>
            <w:top w:val="none" w:sz="0" w:space="0" w:color="auto"/>
            <w:left w:val="none" w:sz="0" w:space="0" w:color="auto"/>
            <w:bottom w:val="none" w:sz="0" w:space="0" w:color="auto"/>
            <w:right w:val="none" w:sz="0" w:space="0" w:color="auto"/>
          </w:divBdr>
          <w:divsChild>
            <w:div w:id="1037580109">
              <w:marLeft w:val="0"/>
              <w:marRight w:val="0"/>
              <w:marTop w:val="0"/>
              <w:marBottom w:val="0"/>
              <w:divBdr>
                <w:top w:val="none" w:sz="0" w:space="0" w:color="auto"/>
                <w:left w:val="none" w:sz="0" w:space="0" w:color="auto"/>
                <w:bottom w:val="none" w:sz="0" w:space="0" w:color="auto"/>
                <w:right w:val="none" w:sz="0" w:space="0" w:color="auto"/>
              </w:divBdr>
              <w:divsChild>
                <w:div w:id="339428362">
                  <w:marLeft w:val="0"/>
                  <w:marRight w:val="0"/>
                  <w:marTop w:val="0"/>
                  <w:marBottom w:val="0"/>
                  <w:divBdr>
                    <w:top w:val="none" w:sz="0" w:space="0" w:color="auto"/>
                    <w:left w:val="none" w:sz="0" w:space="0" w:color="auto"/>
                    <w:bottom w:val="none" w:sz="0" w:space="0" w:color="auto"/>
                    <w:right w:val="none" w:sz="0" w:space="0" w:color="auto"/>
                  </w:divBdr>
                  <w:divsChild>
                    <w:div w:id="64035102">
                      <w:marLeft w:val="0"/>
                      <w:marRight w:val="0"/>
                      <w:marTop w:val="0"/>
                      <w:marBottom w:val="0"/>
                      <w:divBdr>
                        <w:top w:val="none" w:sz="0" w:space="0" w:color="auto"/>
                        <w:left w:val="none" w:sz="0" w:space="0" w:color="auto"/>
                        <w:bottom w:val="none" w:sz="0" w:space="0" w:color="auto"/>
                        <w:right w:val="none" w:sz="0" w:space="0" w:color="auto"/>
                      </w:divBdr>
                      <w:divsChild>
                        <w:div w:id="2064865036">
                          <w:marLeft w:val="0"/>
                          <w:marRight w:val="0"/>
                          <w:marTop w:val="0"/>
                          <w:marBottom w:val="0"/>
                          <w:divBdr>
                            <w:top w:val="none" w:sz="0" w:space="0" w:color="auto"/>
                            <w:left w:val="none" w:sz="0" w:space="0" w:color="auto"/>
                            <w:bottom w:val="none" w:sz="0" w:space="0" w:color="auto"/>
                            <w:right w:val="none" w:sz="0" w:space="0" w:color="auto"/>
                          </w:divBdr>
                          <w:divsChild>
                            <w:div w:id="1359351499">
                              <w:marLeft w:val="0"/>
                              <w:marRight w:val="0"/>
                              <w:marTop w:val="0"/>
                              <w:marBottom w:val="0"/>
                              <w:divBdr>
                                <w:top w:val="none" w:sz="0" w:space="0" w:color="auto"/>
                                <w:left w:val="none" w:sz="0" w:space="0" w:color="auto"/>
                                <w:bottom w:val="none" w:sz="0" w:space="0" w:color="auto"/>
                                <w:right w:val="none" w:sz="0" w:space="0" w:color="auto"/>
                              </w:divBdr>
                              <w:divsChild>
                                <w:div w:id="218177584">
                                  <w:marLeft w:val="0"/>
                                  <w:marRight w:val="0"/>
                                  <w:marTop w:val="0"/>
                                  <w:marBottom w:val="0"/>
                                  <w:divBdr>
                                    <w:top w:val="none" w:sz="0" w:space="0" w:color="auto"/>
                                    <w:left w:val="none" w:sz="0" w:space="0" w:color="auto"/>
                                    <w:bottom w:val="none" w:sz="0" w:space="0" w:color="auto"/>
                                    <w:right w:val="none" w:sz="0" w:space="0" w:color="auto"/>
                                  </w:divBdr>
                                  <w:divsChild>
                                    <w:div w:id="1723940578">
                                      <w:marLeft w:val="0"/>
                                      <w:marRight w:val="0"/>
                                      <w:marTop w:val="0"/>
                                      <w:marBottom w:val="0"/>
                                      <w:divBdr>
                                        <w:top w:val="none" w:sz="0" w:space="0" w:color="auto"/>
                                        <w:left w:val="none" w:sz="0" w:space="0" w:color="auto"/>
                                        <w:bottom w:val="none" w:sz="0" w:space="0" w:color="auto"/>
                                        <w:right w:val="none" w:sz="0" w:space="0" w:color="auto"/>
                                      </w:divBdr>
                                      <w:divsChild>
                                        <w:div w:id="2062363780">
                                          <w:marLeft w:val="0"/>
                                          <w:marRight w:val="0"/>
                                          <w:marTop w:val="0"/>
                                          <w:marBottom w:val="0"/>
                                          <w:divBdr>
                                            <w:top w:val="none" w:sz="0" w:space="0" w:color="auto"/>
                                            <w:left w:val="none" w:sz="0" w:space="0" w:color="auto"/>
                                            <w:bottom w:val="none" w:sz="0" w:space="0" w:color="auto"/>
                                            <w:right w:val="none" w:sz="0" w:space="0" w:color="auto"/>
                                          </w:divBdr>
                                          <w:divsChild>
                                            <w:div w:id="52514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9969">
          <w:marLeft w:val="0"/>
          <w:marRight w:val="0"/>
          <w:marTop w:val="0"/>
          <w:marBottom w:val="0"/>
          <w:divBdr>
            <w:top w:val="none" w:sz="0" w:space="0" w:color="auto"/>
            <w:left w:val="none" w:sz="0" w:space="0" w:color="auto"/>
            <w:bottom w:val="none" w:sz="0" w:space="0" w:color="auto"/>
            <w:right w:val="none" w:sz="0" w:space="0" w:color="auto"/>
          </w:divBdr>
          <w:divsChild>
            <w:div w:id="1455975830">
              <w:marLeft w:val="0"/>
              <w:marRight w:val="0"/>
              <w:marTop w:val="0"/>
              <w:marBottom w:val="0"/>
              <w:divBdr>
                <w:top w:val="none" w:sz="0" w:space="0" w:color="auto"/>
                <w:left w:val="none" w:sz="0" w:space="0" w:color="auto"/>
                <w:bottom w:val="none" w:sz="0" w:space="0" w:color="auto"/>
                <w:right w:val="none" w:sz="0" w:space="0" w:color="auto"/>
              </w:divBdr>
              <w:divsChild>
                <w:div w:id="1787044902">
                  <w:marLeft w:val="0"/>
                  <w:marRight w:val="0"/>
                  <w:marTop w:val="0"/>
                  <w:marBottom w:val="0"/>
                  <w:divBdr>
                    <w:top w:val="none" w:sz="0" w:space="0" w:color="auto"/>
                    <w:left w:val="none" w:sz="0" w:space="0" w:color="auto"/>
                    <w:bottom w:val="none" w:sz="0" w:space="0" w:color="auto"/>
                    <w:right w:val="none" w:sz="0" w:space="0" w:color="auto"/>
                  </w:divBdr>
                  <w:divsChild>
                    <w:div w:id="965156272">
                      <w:marLeft w:val="0"/>
                      <w:marRight w:val="0"/>
                      <w:marTop w:val="0"/>
                      <w:marBottom w:val="0"/>
                      <w:divBdr>
                        <w:top w:val="none" w:sz="0" w:space="0" w:color="auto"/>
                        <w:left w:val="none" w:sz="0" w:space="0" w:color="auto"/>
                        <w:bottom w:val="none" w:sz="0" w:space="0" w:color="auto"/>
                        <w:right w:val="none" w:sz="0" w:space="0" w:color="auto"/>
                      </w:divBdr>
                      <w:divsChild>
                        <w:div w:id="1794320675">
                          <w:marLeft w:val="0"/>
                          <w:marRight w:val="0"/>
                          <w:marTop w:val="0"/>
                          <w:marBottom w:val="0"/>
                          <w:divBdr>
                            <w:top w:val="none" w:sz="0" w:space="0" w:color="auto"/>
                            <w:left w:val="none" w:sz="0" w:space="0" w:color="auto"/>
                            <w:bottom w:val="none" w:sz="0" w:space="0" w:color="auto"/>
                            <w:right w:val="none" w:sz="0" w:space="0" w:color="auto"/>
                          </w:divBdr>
                          <w:divsChild>
                            <w:div w:id="2041583867">
                              <w:marLeft w:val="0"/>
                              <w:marRight w:val="0"/>
                              <w:marTop w:val="0"/>
                              <w:marBottom w:val="0"/>
                              <w:divBdr>
                                <w:top w:val="none" w:sz="0" w:space="0" w:color="auto"/>
                                <w:left w:val="none" w:sz="0" w:space="0" w:color="auto"/>
                                <w:bottom w:val="none" w:sz="0" w:space="0" w:color="auto"/>
                                <w:right w:val="none" w:sz="0" w:space="0" w:color="auto"/>
                              </w:divBdr>
                              <w:divsChild>
                                <w:div w:id="932199788">
                                  <w:marLeft w:val="0"/>
                                  <w:marRight w:val="0"/>
                                  <w:marTop w:val="0"/>
                                  <w:marBottom w:val="0"/>
                                  <w:divBdr>
                                    <w:top w:val="none" w:sz="0" w:space="0" w:color="auto"/>
                                    <w:left w:val="none" w:sz="0" w:space="0" w:color="auto"/>
                                    <w:bottom w:val="none" w:sz="0" w:space="0" w:color="auto"/>
                                    <w:right w:val="none" w:sz="0" w:space="0" w:color="auto"/>
                                  </w:divBdr>
                                  <w:divsChild>
                                    <w:div w:id="190194205">
                                      <w:marLeft w:val="0"/>
                                      <w:marRight w:val="0"/>
                                      <w:marTop w:val="0"/>
                                      <w:marBottom w:val="0"/>
                                      <w:divBdr>
                                        <w:top w:val="none" w:sz="0" w:space="0" w:color="auto"/>
                                        <w:left w:val="none" w:sz="0" w:space="0" w:color="auto"/>
                                        <w:bottom w:val="none" w:sz="0" w:space="0" w:color="auto"/>
                                        <w:right w:val="none" w:sz="0" w:space="0" w:color="auto"/>
                                      </w:divBdr>
                                      <w:divsChild>
                                        <w:div w:id="161048954">
                                          <w:marLeft w:val="0"/>
                                          <w:marRight w:val="0"/>
                                          <w:marTop w:val="0"/>
                                          <w:marBottom w:val="0"/>
                                          <w:divBdr>
                                            <w:top w:val="none" w:sz="0" w:space="0" w:color="auto"/>
                                            <w:left w:val="none" w:sz="0" w:space="0" w:color="auto"/>
                                            <w:bottom w:val="none" w:sz="0" w:space="0" w:color="auto"/>
                                            <w:right w:val="none" w:sz="0" w:space="0" w:color="auto"/>
                                          </w:divBdr>
                                          <w:divsChild>
                                            <w:div w:id="30200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367950">
      <w:bodyDiv w:val="1"/>
      <w:marLeft w:val="0"/>
      <w:marRight w:val="0"/>
      <w:marTop w:val="0"/>
      <w:marBottom w:val="0"/>
      <w:divBdr>
        <w:top w:val="none" w:sz="0" w:space="0" w:color="auto"/>
        <w:left w:val="none" w:sz="0" w:space="0" w:color="auto"/>
        <w:bottom w:val="none" w:sz="0" w:space="0" w:color="auto"/>
        <w:right w:val="none" w:sz="0" w:space="0" w:color="auto"/>
      </w:divBdr>
    </w:div>
    <w:div w:id="904992976">
      <w:bodyDiv w:val="1"/>
      <w:marLeft w:val="0"/>
      <w:marRight w:val="0"/>
      <w:marTop w:val="0"/>
      <w:marBottom w:val="0"/>
      <w:divBdr>
        <w:top w:val="none" w:sz="0" w:space="0" w:color="auto"/>
        <w:left w:val="none" w:sz="0" w:space="0" w:color="auto"/>
        <w:bottom w:val="none" w:sz="0" w:space="0" w:color="auto"/>
        <w:right w:val="none" w:sz="0" w:space="0" w:color="auto"/>
      </w:divBdr>
    </w:div>
    <w:div w:id="920410875">
      <w:bodyDiv w:val="1"/>
      <w:marLeft w:val="0"/>
      <w:marRight w:val="0"/>
      <w:marTop w:val="0"/>
      <w:marBottom w:val="0"/>
      <w:divBdr>
        <w:top w:val="none" w:sz="0" w:space="0" w:color="auto"/>
        <w:left w:val="none" w:sz="0" w:space="0" w:color="auto"/>
        <w:bottom w:val="none" w:sz="0" w:space="0" w:color="auto"/>
        <w:right w:val="none" w:sz="0" w:space="0" w:color="auto"/>
      </w:divBdr>
    </w:div>
    <w:div w:id="955210296">
      <w:bodyDiv w:val="1"/>
      <w:marLeft w:val="0"/>
      <w:marRight w:val="0"/>
      <w:marTop w:val="0"/>
      <w:marBottom w:val="0"/>
      <w:divBdr>
        <w:top w:val="none" w:sz="0" w:space="0" w:color="auto"/>
        <w:left w:val="none" w:sz="0" w:space="0" w:color="auto"/>
        <w:bottom w:val="none" w:sz="0" w:space="0" w:color="auto"/>
        <w:right w:val="none" w:sz="0" w:space="0" w:color="auto"/>
      </w:divBdr>
    </w:div>
    <w:div w:id="1001398488">
      <w:bodyDiv w:val="1"/>
      <w:marLeft w:val="0"/>
      <w:marRight w:val="0"/>
      <w:marTop w:val="0"/>
      <w:marBottom w:val="0"/>
      <w:divBdr>
        <w:top w:val="none" w:sz="0" w:space="0" w:color="auto"/>
        <w:left w:val="none" w:sz="0" w:space="0" w:color="auto"/>
        <w:bottom w:val="none" w:sz="0" w:space="0" w:color="auto"/>
        <w:right w:val="none" w:sz="0" w:space="0" w:color="auto"/>
      </w:divBdr>
      <w:divsChild>
        <w:div w:id="306932179">
          <w:marLeft w:val="0"/>
          <w:marRight w:val="0"/>
          <w:marTop w:val="0"/>
          <w:marBottom w:val="0"/>
          <w:divBdr>
            <w:top w:val="none" w:sz="0" w:space="0" w:color="auto"/>
            <w:left w:val="none" w:sz="0" w:space="0" w:color="auto"/>
            <w:bottom w:val="none" w:sz="0" w:space="0" w:color="auto"/>
            <w:right w:val="none" w:sz="0" w:space="0" w:color="auto"/>
          </w:divBdr>
          <w:divsChild>
            <w:div w:id="932054497">
              <w:marLeft w:val="0"/>
              <w:marRight w:val="0"/>
              <w:marTop w:val="0"/>
              <w:marBottom w:val="0"/>
              <w:divBdr>
                <w:top w:val="none" w:sz="0" w:space="0" w:color="auto"/>
                <w:left w:val="none" w:sz="0" w:space="0" w:color="auto"/>
                <w:bottom w:val="none" w:sz="0" w:space="0" w:color="auto"/>
                <w:right w:val="none" w:sz="0" w:space="0" w:color="auto"/>
              </w:divBdr>
            </w:div>
          </w:divsChild>
        </w:div>
        <w:div w:id="336080670">
          <w:marLeft w:val="0"/>
          <w:marRight w:val="0"/>
          <w:marTop w:val="0"/>
          <w:marBottom w:val="0"/>
          <w:divBdr>
            <w:top w:val="none" w:sz="0" w:space="0" w:color="auto"/>
            <w:left w:val="none" w:sz="0" w:space="0" w:color="auto"/>
            <w:bottom w:val="none" w:sz="0" w:space="0" w:color="auto"/>
            <w:right w:val="none" w:sz="0" w:space="0" w:color="auto"/>
          </w:divBdr>
          <w:divsChild>
            <w:div w:id="52078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36323">
      <w:bodyDiv w:val="1"/>
      <w:marLeft w:val="0"/>
      <w:marRight w:val="0"/>
      <w:marTop w:val="0"/>
      <w:marBottom w:val="0"/>
      <w:divBdr>
        <w:top w:val="none" w:sz="0" w:space="0" w:color="auto"/>
        <w:left w:val="none" w:sz="0" w:space="0" w:color="auto"/>
        <w:bottom w:val="none" w:sz="0" w:space="0" w:color="auto"/>
        <w:right w:val="none" w:sz="0" w:space="0" w:color="auto"/>
      </w:divBdr>
    </w:div>
    <w:div w:id="1052970925">
      <w:bodyDiv w:val="1"/>
      <w:marLeft w:val="0"/>
      <w:marRight w:val="0"/>
      <w:marTop w:val="0"/>
      <w:marBottom w:val="0"/>
      <w:divBdr>
        <w:top w:val="none" w:sz="0" w:space="0" w:color="auto"/>
        <w:left w:val="none" w:sz="0" w:space="0" w:color="auto"/>
        <w:bottom w:val="none" w:sz="0" w:space="0" w:color="auto"/>
        <w:right w:val="none" w:sz="0" w:space="0" w:color="auto"/>
      </w:divBdr>
    </w:div>
    <w:div w:id="1054357040">
      <w:bodyDiv w:val="1"/>
      <w:marLeft w:val="0"/>
      <w:marRight w:val="0"/>
      <w:marTop w:val="0"/>
      <w:marBottom w:val="0"/>
      <w:divBdr>
        <w:top w:val="none" w:sz="0" w:space="0" w:color="auto"/>
        <w:left w:val="none" w:sz="0" w:space="0" w:color="auto"/>
        <w:bottom w:val="none" w:sz="0" w:space="0" w:color="auto"/>
        <w:right w:val="none" w:sz="0" w:space="0" w:color="auto"/>
      </w:divBdr>
    </w:div>
    <w:div w:id="1083066384">
      <w:bodyDiv w:val="1"/>
      <w:marLeft w:val="0"/>
      <w:marRight w:val="0"/>
      <w:marTop w:val="0"/>
      <w:marBottom w:val="0"/>
      <w:divBdr>
        <w:top w:val="none" w:sz="0" w:space="0" w:color="auto"/>
        <w:left w:val="none" w:sz="0" w:space="0" w:color="auto"/>
        <w:bottom w:val="none" w:sz="0" w:space="0" w:color="auto"/>
        <w:right w:val="none" w:sz="0" w:space="0" w:color="auto"/>
      </w:divBdr>
    </w:div>
    <w:div w:id="1115246724">
      <w:bodyDiv w:val="1"/>
      <w:marLeft w:val="0"/>
      <w:marRight w:val="0"/>
      <w:marTop w:val="0"/>
      <w:marBottom w:val="0"/>
      <w:divBdr>
        <w:top w:val="none" w:sz="0" w:space="0" w:color="auto"/>
        <w:left w:val="none" w:sz="0" w:space="0" w:color="auto"/>
        <w:bottom w:val="none" w:sz="0" w:space="0" w:color="auto"/>
        <w:right w:val="none" w:sz="0" w:space="0" w:color="auto"/>
      </w:divBdr>
    </w:div>
    <w:div w:id="1118140455">
      <w:bodyDiv w:val="1"/>
      <w:marLeft w:val="0"/>
      <w:marRight w:val="0"/>
      <w:marTop w:val="0"/>
      <w:marBottom w:val="0"/>
      <w:divBdr>
        <w:top w:val="none" w:sz="0" w:space="0" w:color="auto"/>
        <w:left w:val="none" w:sz="0" w:space="0" w:color="auto"/>
        <w:bottom w:val="none" w:sz="0" w:space="0" w:color="auto"/>
        <w:right w:val="none" w:sz="0" w:space="0" w:color="auto"/>
      </w:divBdr>
    </w:div>
    <w:div w:id="1131022157">
      <w:bodyDiv w:val="1"/>
      <w:marLeft w:val="0"/>
      <w:marRight w:val="0"/>
      <w:marTop w:val="0"/>
      <w:marBottom w:val="0"/>
      <w:divBdr>
        <w:top w:val="none" w:sz="0" w:space="0" w:color="auto"/>
        <w:left w:val="none" w:sz="0" w:space="0" w:color="auto"/>
        <w:bottom w:val="none" w:sz="0" w:space="0" w:color="auto"/>
        <w:right w:val="none" w:sz="0" w:space="0" w:color="auto"/>
      </w:divBdr>
    </w:div>
    <w:div w:id="1138373563">
      <w:bodyDiv w:val="1"/>
      <w:marLeft w:val="0"/>
      <w:marRight w:val="0"/>
      <w:marTop w:val="0"/>
      <w:marBottom w:val="0"/>
      <w:divBdr>
        <w:top w:val="none" w:sz="0" w:space="0" w:color="auto"/>
        <w:left w:val="none" w:sz="0" w:space="0" w:color="auto"/>
        <w:bottom w:val="none" w:sz="0" w:space="0" w:color="auto"/>
        <w:right w:val="none" w:sz="0" w:space="0" w:color="auto"/>
      </w:divBdr>
    </w:div>
    <w:div w:id="1146818440">
      <w:bodyDiv w:val="1"/>
      <w:marLeft w:val="0"/>
      <w:marRight w:val="0"/>
      <w:marTop w:val="0"/>
      <w:marBottom w:val="0"/>
      <w:divBdr>
        <w:top w:val="none" w:sz="0" w:space="0" w:color="auto"/>
        <w:left w:val="none" w:sz="0" w:space="0" w:color="auto"/>
        <w:bottom w:val="none" w:sz="0" w:space="0" w:color="auto"/>
        <w:right w:val="none" w:sz="0" w:space="0" w:color="auto"/>
      </w:divBdr>
    </w:div>
    <w:div w:id="1165583671">
      <w:bodyDiv w:val="1"/>
      <w:marLeft w:val="0"/>
      <w:marRight w:val="0"/>
      <w:marTop w:val="0"/>
      <w:marBottom w:val="0"/>
      <w:divBdr>
        <w:top w:val="none" w:sz="0" w:space="0" w:color="auto"/>
        <w:left w:val="none" w:sz="0" w:space="0" w:color="auto"/>
        <w:bottom w:val="none" w:sz="0" w:space="0" w:color="auto"/>
        <w:right w:val="none" w:sz="0" w:space="0" w:color="auto"/>
      </w:divBdr>
      <w:divsChild>
        <w:div w:id="1385254192">
          <w:marLeft w:val="0"/>
          <w:marRight w:val="0"/>
          <w:marTop w:val="0"/>
          <w:marBottom w:val="0"/>
          <w:divBdr>
            <w:top w:val="none" w:sz="0" w:space="0" w:color="auto"/>
            <w:left w:val="none" w:sz="0" w:space="0" w:color="auto"/>
            <w:bottom w:val="none" w:sz="0" w:space="0" w:color="auto"/>
            <w:right w:val="none" w:sz="0" w:space="0" w:color="auto"/>
          </w:divBdr>
          <w:divsChild>
            <w:div w:id="19359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7603">
      <w:bodyDiv w:val="1"/>
      <w:marLeft w:val="0"/>
      <w:marRight w:val="0"/>
      <w:marTop w:val="0"/>
      <w:marBottom w:val="0"/>
      <w:divBdr>
        <w:top w:val="none" w:sz="0" w:space="0" w:color="auto"/>
        <w:left w:val="none" w:sz="0" w:space="0" w:color="auto"/>
        <w:bottom w:val="none" w:sz="0" w:space="0" w:color="auto"/>
        <w:right w:val="none" w:sz="0" w:space="0" w:color="auto"/>
      </w:divBdr>
    </w:div>
    <w:div w:id="1205485414">
      <w:bodyDiv w:val="1"/>
      <w:marLeft w:val="0"/>
      <w:marRight w:val="0"/>
      <w:marTop w:val="0"/>
      <w:marBottom w:val="0"/>
      <w:divBdr>
        <w:top w:val="none" w:sz="0" w:space="0" w:color="auto"/>
        <w:left w:val="none" w:sz="0" w:space="0" w:color="auto"/>
        <w:bottom w:val="none" w:sz="0" w:space="0" w:color="auto"/>
        <w:right w:val="none" w:sz="0" w:space="0" w:color="auto"/>
      </w:divBdr>
    </w:div>
    <w:div w:id="1235239913">
      <w:bodyDiv w:val="1"/>
      <w:marLeft w:val="0"/>
      <w:marRight w:val="0"/>
      <w:marTop w:val="0"/>
      <w:marBottom w:val="0"/>
      <w:divBdr>
        <w:top w:val="none" w:sz="0" w:space="0" w:color="auto"/>
        <w:left w:val="none" w:sz="0" w:space="0" w:color="auto"/>
        <w:bottom w:val="none" w:sz="0" w:space="0" w:color="auto"/>
        <w:right w:val="none" w:sz="0" w:space="0" w:color="auto"/>
      </w:divBdr>
    </w:div>
    <w:div w:id="1323193140">
      <w:bodyDiv w:val="1"/>
      <w:marLeft w:val="0"/>
      <w:marRight w:val="0"/>
      <w:marTop w:val="0"/>
      <w:marBottom w:val="0"/>
      <w:divBdr>
        <w:top w:val="none" w:sz="0" w:space="0" w:color="auto"/>
        <w:left w:val="none" w:sz="0" w:space="0" w:color="auto"/>
        <w:bottom w:val="none" w:sz="0" w:space="0" w:color="auto"/>
        <w:right w:val="none" w:sz="0" w:space="0" w:color="auto"/>
      </w:divBdr>
    </w:div>
    <w:div w:id="1328288643">
      <w:bodyDiv w:val="1"/>
      <w:marLeft w:val="0"/>
      <w:marRight w:val="0"/>
      <w:marTop w:val="0"/>
      <w:marBottom w:val="0"/>
      <w:divBdr>
        <w:top w:val="none" w:sz="0" w:space="0" w:color="auto"/>
        <w:left w:val="none" w:sz="0" w:space="0" w:color="auto"/>
        <w:bottom w:val="none" w:sz="0" w:space="0" w:color="auto"/>
        <w:right w:val="none" w:sz="0" w:space="0" w:color="auto"/>
      </w:divBdr>
    </w:div>
    <w:div w:id="1352293113">
      <w:bodyDiv w:val="1"/>
      <w:marLeft w:val="0"/>
      <w:marRight w:val="0"/>
      <w:marTop w:val="0"/>
      <w:marBottom w:val="0"/>
      <w:divBdr>
        <w:top w:val="none" w:sz="0" w:space="0" w:color="auto"/>
        <w:left w:val="none" w:sz="0" w:space="0" w:color="auto"/>
        <w:bottom w:val="none" w:sz="0" w:space="0" w:color="auto"/>
        <w:right w:val="none" w:sz="0" w:space="0" w:color="auto"/>
      </w:divBdr>
    </w:div>
    <w:div w:id="1367101574">
      <w:bodyDiv w:val="1"/>
      <w:marLeft w:val="0"/>
      <w:marRight w:val="0"/>
      <w:marTop w:val="0"/>
      <w:marBottom w:val="0"/>
      <w:divBdr>
        <w:top w:val="none" w:sz="0" w:space="0" w:color="auto"/>
        <w:left w:val="none" w:sz="0" w:space="0" w:color="auto"/>
        <w:bottom w:val="none" w:sz="0" w:space="0" w:color="auto"/>
        <w:right w:val="none" w:sz="0" w:space="0" w:color="auto"/>
      </w:divBdr>
    </w:div>
    <w:div w:id="1406302584">
      <w:bodyDiv w:val="1"/>
      <w:marLeft w:val="0"/>
      <w:marRight w:val="0"/>
      <w:marTop w:val="0"/>
      <w:marBottom w:val="0"/>
      <w:divBdr>
        <w:top w:val="none" w:sz="0" w:space="0" w:color="auto"/>
        <w:left w:val="none" w:sz="0" w:space="0" w:color="auto"/>
        <w:bottom w:val="none" w:sz="0" w:space="0" w:color="auto"/>
        <w:right w:val="none" w:sz="0" w:space="0" w:color="auto"/>
      </w:divBdr>
    </w:div>
    <w:div w:id="1415854787">
      <w:bodyDiv w:val="1"/>
      <w:marLeft w:val="0"/>
      <w:marRight w:val="0"/>
      <w:marTop w:val="0"/>
      <w:marBottom w:val="0"/>
      <w:divBdr>
        <w:top w:val="none" w:sz="0" w:space="0" w:color="auto"/>
        <w:left w:val="none" w:sz="0" w:space="0" w:color="auto"/>
        <w:bottom w:val="none" w:sz="0" w:space="0" w:color="auto"/>
        <w:right w:val="none" w:sz="0" w:space="0" w:color="auto"/>
      </w:divBdr>
      <w:divsChild>
        <w:div w:id="1502353151">
          <w:marLeft w:val="0"/>
          <w:marRight w:val="0"/>
          <w:marTop w:val="0"/>
          <w:marBottom w:val="0"/>
          <w:divBdr>
            <w:top w:val="none" w:sz="0" w:space="0" w:color="auto"/>
            <w:left w:val="none" w:sz="0" w:space="0" w:color="auto"/>
            <w:bottom w:val="none" w:sz="0" w:space="0" w:color="auto"/>
            <w:right w:val="none" w:sz="0" w:space="0" w:color="auto"/>
          </w:divBdr>
          <w:divsChild>
            <w:div w:id="56997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33206810">
      <w:bodyDiv w:val="1"/>
      <w:marLeft w:val="0"/>
      <w:marRight w:val="0"/>
      <w:marTop w:val="0"/>
      <w:marBottom w:val="0"/>
      <w:divBdr>
        <w:top w:val="none" w:sz="0" w:space="0" w:color="auto"/>
        <w:left w:val="none" w:sz="0" w:space="0" w:color="auto"/>
        <w:bottom w:val="none" w:sz="0" w:space="0" w:color="auto"/>
        <w:right w:val="none" w:sz="0" w:space="0" w:color="auto"/>
      </w:divBdr>
    </w:div>
    <w:div w:id="1451243634">
      <w:bodyDiv w:val="1"/>
      <w:marLeft w:val="0"/>
      <w:marRight w:val="0"/>
      <w:marTop w:val="0"/>
      <w:marBottom w:val="0"/>
      <w:divBdr>
        <w:top w:val="none" w:sz="0" w:space="0" w:color="auto"/>
        <w:left w:val="none" w:sz="0" w:space="0" w:color="auto"/>
        <w:bottom w:val="none" w:sz="0" w:space="0" w:color="auto"/>
        <w:right w:val="none" w:sz="0" w:space="0" w:color="auto"/>
      </w:divBdr>
      <w:divsChild>
        <w:div w:id="318660270">
          <w:marLeft w:val="0"/>
          <w:marRight w:val="0"/>
          <w:marTop w:val="0"/>
          <w:marBottom w:val="0"/>
          <w:divBdr>
            <w:top w:val="none" w:sz="0" w:space="0" w:color="auto"/>
            <w:left w:val="none" w:sz="0" w:space="0" w:color="auto"/>
            <w:bottom w:val="none" w:sz="0" w:space="0" w:color="auto"/>
            <w:right w:val="none" w:sz="0" w:space="0" w:color="auto"/>
          </w:divBdr>
          <w:divsChild>
            <w:div w:id="1916550058">
              <w:marLeft w:val="0"/>
              <w:marRight w:val="0"/>
              <w:marTop w:val="0"/>
              <w:marBottom w:val="0"/>
              <w:divBdr>
                <w:top w:val="none" w:sz="0" w:space="0" w:color="auto"/>
                <w:left w:val="none" w:sz="0" w:space="0" w:color="auto"/>
                <w:bottom w:val="none" w:sz="0" w:space="0" w:color="auto"/>
                <w:right w:val="none" w:sz="0" w:space="0" w:color="auto"/>
              </w:divBdr>
              <w:divsChild>
                <w:div w:id="1481380985">
                  <w:marLeft w:val="0"/>
                  <w:marRight w:val="0"/>
                  <w:marTop w:val="0"/>
                  <w:marBottom w:val="0"/>
                  <w:divBdr>
                    <w:top w:val="none" w:sz="0" w:space="0" w:color="auto"/>
                    <w:left w:val="none" w:sz="0" w:space="0" w:color="auto"/>
                    <w:bottom w:val="none" w:sz="0" w:space="0" w:color="auto"/>
                    <w:right w:val="none" w:sz="0" w:space="0" w:color="auto"/>
                  </w:divBdr>
                  <w:divsChild>
                    <w:div w:id="994145527">
                      <w:marLeft w:val="0"/>
                      <w:marRight w:val="0"/>
                      <w:marTop w:val="0"/>
                      <w:marBottom w:val="0"/>
                      <w:divBdr>
                        <w:top w:val="none" w:sz="0" w:space="0" w:color="auto"/>
                        <w:left w:val="none" w:sz="0" w:space="0" w:color="auto"/>
                        <w:bottom w:val="none" w:sz="0" w:space="0" w:color="auto"/>
                        <w:right w:val="none" w:sz="0" w:space="0" w:color="auto"/>
                      </w:divBdr>
                      <w:divsChild>
                        <w:div w:id="692732177">
                          <w:marLeft w:val="0"/>
                          <w:marRight w:val="0"/>
                          <w:marTop w:val="0"/>
                          <w:marBottom w:val="0"/>
                          <w:divBdr>
                            <w:top w:val="none" w:sz="0" w:space="0" w:color="auto"/>
                            <w:left w:val="none" w:sz="0" w:space="0" w:color="auto"/>
                            <w:bottom w:val="none" w:sz="0" w:space="0" w:color="auto"/>
                            <w:right w:val="none" w:sz="0" w:space="0" w:color="auto"/>
                          </w:divBdr>
                          <w:divsChild>
                            <w:div w:id="1376662573">
                              <w:marLeft w:val="0"/>
                              <w:marRight w:val="0"/>
                              <w:marTop w:val="0"/>
                              <w:marBottom w:val="0"/>
                              <w:divBdr>
                                <w:top w:val="none" w:sz="0" w:space="0" w:color="auto"/>
                                <w:left w:val="none" w:sz="0" w:space="0" w:color="auto"/>
                                <w:bottom w:val="none" w:sz="0" w:space="0" w:color="auto"/>
                                <w:right w:val="none" w:sz="0" w:space="0" w:color="auto"/>
                              </w:divBdr>
                              <w:divsChild>
                                <w:div w:id="165441055">
                                  <w:marLeft w:val="0"/>
                                  <w:marRight w:val="0"/>
                                  <w:marTop w:val="0"/>
                                  <w:marBottom w:val="0"/>
                                  <w:divBdr>
                                    <w:top w:val="none" w:sz="0" w:space="0" w:color="auto"/>
                                    <w:left w:val="none" w:sz="0" w:space="0" w:color="auto"/>
                                    <w:bottom w:val="none" w:sz="0" w:space="0" w:color="auto"/>
                                    <w:right w:val="none" w:sz="0" w:space="0" w:color="auto"/>
                                  </w:divBdr>
                                  <w:divsChild>
                                    <w:div w:id="26028992">
                                      <w:marLeft w:val="0"/>
                                      <w:marRight w:val="0"/>
                                      <w:marTop w:val="0"/>
                                      <w:marBottom w:val="0"/>
                                      <w:divBdr>
                                        <w:top w:val="none" w:sz="0" w:space="0" w:color="auto"/>
                                        <w:left w:val="none" w:sz="0" w:space="0" w:color="auto"/>
                                        <w:bottom w:val="none" w:sz="0" w:space="0" w:color="auto"/>
                                        <w:right w:val="none" w:sz="0" w:space="0" w:color="auto"/>
                                      </w:divBdr>
                                      <w:divsChild>
                                        <w:div w:id="1331716283">
                                          <w:marLeft w:val="0"/>
                                          <w:marRight w:val="0"/>
                                          <w:marTop w:val="0"/>
                                          <w:marBottom w:val="0"/>
                                          <w:divBdr>
                                            <w:top w:val="none" w:sz="0" w:space="0" w:color="auto"/>
                                            <w:left w:val="none" w:sz="0" w:space="0" w:color="auto"/>
                                            <w:bottom w:val="none" w:sz="0" w:space="0" w:color="auto"/>
                                            <w:right w:val="none" w:sz="0" w:space="0" w:color="auto"/>
                                          </w:divBdr>
                                          <w:divsChild>
                                            <w:div w:id="20188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144797">
          <w:marLeft w:val="0"/>
          <w:marRight w:val="0"/>
          <w:marTop w:val="0"/>
          <w:marBottom w:val="0"/>
          <w:divBdr>
            <w:top w:val="none" w:sz="0" w:space="0" w:color="auto"/>
            <w:left w:val="none" w:sz="0" w:space="0" w:color="auto"/>
            <w:bottom w:val="none" w:sz="0" w:space="0" w:color="auto"/>
            <w:right w:val="none" w:sz="0" w:space="0" w:color="auto"/>
          </w:divBdr>
          <w:divsChild>
            <w:div w:id="1211848279">
              <w:marLeft w:val="0"/>
              <w:marRight w:val="0"/>
              <w:marTop w:val="0"/>
              <w:marBottom w:val="0"/>
              <w:divBdr>
                <w:top w:val="none" w:sz="0" w:space="0" w:color="auto"/>
                <w:left w:val="none" w:sz="0" w:space="0" w:color="auto"/>
                <w:bottom w:val="none" w:sz="0" w:space="0" w:color="auto"/>
                <w:right w:val="none" w:sz="0" w:space="0" w:color="auto"/>
              </w:divBdr>
              <w:divsChild>
                <w:div w:id="1939483963">
                  <w:marLeft w:val="0"/>
                  <w:marRight w:val="0"/>
                  <w:marTop w:val="0"/>
                  <w:marBottom w:val="0"/>
                  <w:divBdr>
                    <w:top w:val="none" w:sz="0" w:space="0" w:color="auto"/>
                    <w:left w:val="none" w:sz="0" w:space="0" w:color="auto"/>
                    <w:bottom w:val="none" w:sz="0" w:space="0" w:color="auto"/>
                    <w:right w:val="none" w:sz="0" w:space="0" w:color="auto"/>
                  </w:divBdr>
                  <w:divsChild>
                    <w:div w:id="1019089531">
                      <w:marLeft w:val="0"/>
                      <w:marRight w:val="0"/>
                      <w:marTop w:val="0"/>
                      <w:marBottom w:val="0"/>
                      <w:divBdr>
                        <w:top w:val="none" w:sz="0" w:space="0" w:color="auto"/>
                        <w:left w:val="none" w:sz="0" w:space="0" w:color="auto"/>
                        <w:bottom w:val="none" w:sz="0" w:space="0" w:color="auto"/>
                        <w:right w:val="none" w:sz="0" w:space="0" w:color="auto"/>
                      </w:divBdr>
                      <w:divsChild>
                        <w:div w:id="1854029543">
                          <w:marLeft w:val="0"/>
                          <w:marRight w:val="0"/>
                          <w:marTop w:val="0"/>
                          <w:marBottom w:val="0"/>
                          <w:divBdr>
                            <w:top w:val="none" w:sz="0" w:space="0" w:color="auto"/>
                            <w:left w:val="none" w:sz="0" w:space="0" w:color="auto"/>
                            <w:bottom w:val="none" w:sz="0" w:space="0" w:color="auto"/>
                            <w:right w:val="none" w:sz="0" w:space="0" w:color="auto"/>
                          </w:divBdr>
                          <w:divsChild>
                            <w:div w:id="503475848">
                              <w:marLeft w:val="0"/>
                              <w:marRight w:val="0"/>
                              <w:marTop w:val="0"/>
                              <w:marBottom w:val="0"/>
                              <w:divBdr>
                                <w:top w:val="none" w:sz="0" w:space="0" w:color="auto"/>
                                <w:left w:val="none" w:sz="0" w:space="0" w:color="auto"/>
                                <w:bottom w:val="none" w:sz="0" w:space="0" w:color="auto"/>
                                <w:right w:val="none" w:sz="0" w:space="0" w:color="auto"/>
                              </w:divBdr>
                              <w:divsChild>
                                <w:div w:id="780681868">
                                  <w:marLeft w:val="0"/>
                                  <w:marRight w:val="0"/>
                                  <w:marTop w:val="0"/>
                                  <w:marBottom w:val="0"/>
                                  <w:divBdr>
                                    <w:top w:val="none" w:sz="0" w:space="0" w:color="auto"/>
                                    <w:left w:val="none" w:sz="0" w:space="0" w:color="auto"/>
                                    <w:bottom w:val="none" w:sz="0" w:space="0" w:color="auto"/>
                                    <w:right w:val="none" w:sz="0" w:space="0" w:color="auto"/>
                                  </w:divBdr>
                                  <w:divsChild>
                                    <w:div w:id="66343506">
                                      <w:marLeft w:val="0"/>
                                      <w:marRight w:val="0"/>
                                      <w:marTop w:val="0"/>
                                      <w:marBottom w:val="0"/>
                                      <w:divBdr>
                                        <w:top w:val="none" w:sz="0" w:space="0" w:color="auto"/>
                                        <w:left w:val="none" w:sz="0" w:space="0" w:color="auto"/>
                                        <w:bottom w:val="none" w:sz="0" w:space="0" w:color="auto"/>
                                        <w:right w:val="none" w:sz="0" w:space="0" w:color="auto"/>
                                      </w:divBdr>
                                      <w:divsChild>
                                        <w:div w:id="632368101">
                                          <w:marLeft w:val="0"/>
                                          <w:marRight w:val="0"/>
                                          <w:marTop w:val="0"/>
                                          <w:marBottom w:val="0"/>
                                          <w:divBdr>
                                            <w:top w:val="none" w:sz="0" w:space="0" w:color="auto"/>
                                            <w:left w:val="none" w:sz="0" w:space="0" w:color="auto"/>
                                            <w:bottom w:val="none" w:sz="0" w:space="0" w:color="auto"/>
                                            <w:right w:val="none" w:sz="0" w:space="0" w:color="auto"/>
                                          </w:divBdr>
                                          <w:divsChild>
                                            <w:div w:id="64095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173518">
      <w:bodyDiv w:val="1"/>
      <w:marLeft w:val="0"/>
      <w:marRight w:val="0"/>
      <w:marTop w:val="0"/>
      <w:marBottom w:val="0"/>
      <w:divBdr>
        <w:top w:val="none" w:sz="0" w:space="0" w:color="auto"/>
        <w:left w:val="none" w:sz="0" w:space="0" w:color="auto"/>
        <w:bottom w:val="none" w:sz="0" w:space="0" w:color="auto"/>
        <w:right w:val="none" w:sz="0" w:space="0" w:color="auto"/>
      </w:divBdr>
      <w:divsChild>
        <w:div w:id="319192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770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7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67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570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3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588850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436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359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844154">
          <w:blockQuote w:val="1"/>
          <w:marLeft w:val="720"/>
          <w:marRight w:val="720"/>
          <w:marTop w:val="100"/>
          <w:marBottom w:val="100"/>
          <w:divBdr>
            <w:top w:val="none" w:sz="0" w:space="0" w:color="auto"/>
            <w:left w:val="none" w:sz="0" w:space="0" w:color="auto"/>
            <w:bottom w:val="none" w:sz="0" w:space="0" w:color="auto"/>
            <w:right w:val="none" w:sz="0" w:space="0" w:color="auto"/>
          </w:divBdr>
        </w:div>
        <w:div w:id="321541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128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020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475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2669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055937">
      <w:bodyDiv w:val="1"/>
      <w:marLeft w:val="0"/>
      <w:marRight w:val="0"/>
      <w:marTop w:val="0"/>
      <w:marBottom w:val="0"/>
      <w:divBdr>
        <w:top w:val="none" w:sz="0" w:space="0" w:color="auto"/>
        <w:left w:val="none" w:sz="0" w:space="0" w:color="auto"/>
        <w:bottom w:val="none" w:sz="0" w:space="0" w:color="auto"/>
        <w:right w:val="none" w:sz="0" w:space="0" w:color="auto"/>
      </w:divBdr>
    </w:div>
    <w:div w:id="1486779314">
      <w:bodyDiv w:val="1"/>
      <w:marLeft w:val="0"/>
      <w:marRight w:val="0"/>
      <w:marTop w:val="0"/>
      <w:marBottom w:val="0"/>
      <w:divBdr>
        <w:top w:val="none" w:sz="0" w:space="0" w:color="auto"/>
        <w:left w:val="none" w:sz="0" w:space="0" w:color="auto"/>
        <w:bottom w:val="none" w:sz="0" w:space="0" w:color="auto"/>
        <w:right w:val="none" w:sz="0" w:space="0" w:color="auto"/>
      </w:divBdr>
    </w:div>
    <w:div w:id="1489253043">
      <w:bodyDiv w:val="1"/>
      <w:marLeft w:val="0"/>
      <w:marRight w:val="0"/>
      <w:marTop w:val="0"/>
      <w:marBottom w:val="0"/>
      <w:divBdr>
        <w:top w:val="none" w:sz="0" w:space="0" w:color="auto"/>
        <w:left w:val="none" w:sz="0" w:space="0" w:color="auto"/>
        <w:bottom w:val="none" w:sz="0" w:space="0" w:color="auto"/>
        <w:right w:val="none" w:sz="0" w:space="0" w:color="auto"/>
      </w:divBdr>
    </w:div>
    <w:div w:id="1497262729">
      <w:bodyDiv w:val="1"/>
      <w:marLeft w:val="0"/>
      <w:marRight w:val="0"/>
      <w:marTop w:val="0"/>
      <w:marBottom w:val="0"/>
      <w:divBdr>
        <w:top w:val="none" w:sz="0" w:space="0" w:color="auto"/>
        <w:left w:val="none" w:sz="0" w:space="0" w:color="auto"/>
        <w:bottom w:val="none" w:sz="0" w:space="0" w:color="auto"/>
        <w:right w:val="none" w:sz="0" w:space="0" w:color="auto"/>
      </w:divBdr>
    </w:div>
    <w:div w:id="1501697543">
      <w:bodyDiv w:val="1"/>
      <w:marLeft w:val="0"/>
      <w:marRight w:val="0"/>
      <w:marTop w:val="0"/>
      <w:marBottom w:val="0"/>
      <w:divBdr>
        <w:top w:val="none" w:sz="0" w:space="0" w:color="auto"/>
        <w:left w:val="none" w:sz="0" w:space="0" w:color="auto"/>
        <w:bottom w:val="none" w:sz="0" w:space="0" w:color="auto"/>
        <w:right w:val="none" w:sz="0" w:space="0" w:color="auto"/>
      </w:divBdr>
    </w:div>
    <w:div w:id="1502356977">
      <w:bodyDiv w:val="1"/>
      <w:marLeft w:val="0"/>
      <w:marRight w:val="0"/>
      <w:marTop w:val="0"/>
      <w:marBottom w:val="0"/>
      <w:divBdr>
        <w:top w:val="none" w:sz="0" w:space="0" w:color="auto"/>
        <w:left w:val="none" w:sz="0" w:space="0" w:color="auto"/>
        <w:bottom w:val="none" w:sz="0" w:space="0" w:color="auto"/>
        <w:right w:val="none" w:sz="0" w:space="0" w:color="auto"/>
      </w:divBdr>
    </w:div>
    <w:div w:id="1513839489">
      <w:bodyDiv w:val="1"/>
      <w:marLeft w:val="0"/>
      <w:marRight w:val="0"/>
      <w:marTop w:val="0"/>
      <w:marBottom w:val="0"/>
      <w:divBdr>
        <w:top w:val="none" w:sz="0" w:space="0" w:color="auto"/>
        <w:left w:val="none" w:sz="0" w:space="0" w:color="auto"/>
        <w:bottom w:val="none" w:sz="0" w:space="0" w:color="auto"/>
        <w:right w:val="none" w:sz="0" w:space="0" w:color="auto"/>
      </w:divBdr>
    </w:div>
    <w:div w:id="1537962681">
      <w:bodyDiv w:val="1"/>
      <w:marLeft w:val="0"/>
      <w:marRight w:val="0"/>
      <w:marTop w:val="0"/>
      <w:marBottom w:val="0"/>
      <w:divBdr>
        <w:top w:val="none" w:sz="0" w:space="0" w:color="auto"/>
        <w:left w:val="none" w:sz="0" w:space="0" w:color="auto"/>
        <w:bottom w:val="none" w:sz="0" w:space="0" w:color="auto"/>
        <w:right w:val="none" w:sz="0" w:space="0" w:color="auto"/>
      </w:divBdr>
    </w:div>
    <w:div w:id="1545748857">
      <w:bodyDiv w:val="1"/>
      <w:marLeft w:val="0"/>
      <w:marRight w:val="0"/>
      <w:marTop w:val="0"/>
      <w:marBottom w:val="0"/>
      <w:divBdr>
        <w:top w:val="none" w:sz="0" w:space="0" w:color="auto"/>
        <w:left w:val="none" w:sz="0" w:space="0" w:color="auto"/>
        <w:bottom w:val="none" w:sz="0" w:space="0" w:color="auto"/>
        <w:right w:val="none" w:sz="0" w:space="0" w:color="auto"/>
      </w:divBdr>
    </w:div>
    <w:div w:id="1553038430">
      <w:bodyDiv w:val="1"/>
      <w:marLeft w:val="0"/>
      <w:marRight w:val="0"/>
      <w:marTop w:val="0"/>
      <w:marBottom w:val="0"/>
      <w:divBdr>
        <w:top w:val="none" w:sz="0" w:space="0" w:color="auto"/>
        <w:left w:val="none" w:sz="0" w:space="0" w:color="auto"/>
        <w:bottom w:val="none" w:sz="0" w:space="0" w:color="auto"/>
        <w:right w:val="none" w:sz="0" w:space="0" w:color="auto"/>
      </w:divBdr>
      <w:divsChild>
        <w:div w:id="688677501">
          <w:marLeft w:val="0"/>
          <w:marRight w:val="0"/>
          <w:marTop w:val="0"/>
          <w:marBottom w:val="0"/>
          <w:divBdr>
            <w:top w:val="none" w:sz="0" w:space="0" w:color="auto"/>
            <w:left w:val="none" w:sz="0" w:space="0" w:color="auto"/>
            <w:bottom w:val="none" w:sz="0" w:space="0" w:color="auto"/>
            <w:right w:val="none" w:sz="0" w:space="0" w:color="auto"/>
          </w:divBdr>
          <w:divsChild>
            <w:div w:id="1998877605">
              <w:marLeft w:val="0"/>
              <w:marRight w:val="0"/>
              <w:marTop w:val="0"/>
              <w:marBottom w:val="0"/>
              <w:divBdr>
                <w:top w:val="none" w:sz="0" w:space="0" w:color="auto"/>
                <w:left w:val="none" w:sz="0" w:space="0" w:color="auto"/>
                <w:bottom w:val="none" w:sz="0" w:space="0" w:color="auto"/>
                <w:right w:val="none" w:sz="0" w:space="0" w:color="auto"/>
              </w:divBdr>
            </w:div>
          </w:divsChild>
        </w:div>
        <w:div w:id="1763255882">
          <w:marLeft w:val="0"/>
          <w:marRight w:val="0"/>
          <w:marTop w:val="0"/>
          <w:marBottom w:val="0"/>
          <w:divBdr>
            <w:top w:val="none" w:sz="0" w:space="0" w:color="auto"/>
            <w:left w:val="none" w:sz="0" w:space="0" w:color="auto"/>
            <w:bottom w:val="none" w:sz="0" w:space="0" w:color="auto"/>
            <w:right w:val="none" w:sz="0" w:space="0" w:color="auto"/>
          </w:divBdr>
          <w:divsChild>
            <w:div w:id="3093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961">
      <w:bodyDiv w:val="1"/>
      <w:marLeft w:val="0"/>
      <w:marRight w:val="0"/>
      <w:marTop w:val="0"/>
      <w:marBottom w:val="0"/>
      <w:divBdr>
        <w:top w:val="none" w:sz="0" w:space="0" w:color="auto"/>
        <w:left w:val="none" w:sz="0" w:space="0" w:color="auto"/>
        <w:bottom w:val="none" w:sz="0" w:space="0" w:color="auto"/>
        <w:right w:val="none" w:sz="0" w:space="0" w:color="auto"/>
      </w:divBdr>
    </w:div>
    <w:div w:id="1578249699">
      <w:bodyDiv w:val="1"/>
      <w:marLeft w:val="0"/>
      <w:marRight w:val="0"/>
      <w:marTop w:val="0"/>
      <w:marBottom w:val="0"/>
      <w:divBdr>
        <w:top w:val="none" w:sz="0" w:space="0" w:color="auto"/>
        <w:left w:val="none" w:sz="0" w:space="0" w:color="auto"/>
        <w:bottom w:val="none" w:sz="0" w:space="0" w:color="auto"/>
        <w:right w:val="none" w:sz="0" w:space="0" w:color="auto"/>
      </w:divBdr>
    </w:div>
    <w:div w:id="1578400225">
      <w:bodyDiv w:val="1"/>
      <w:marLeft w:val="0"/>
      <w:marRight w:val="0"/>
      <w:marTop w:val="0"/>
      <w:marBottom w:val="0"/>
      <w:divBdr>
        <w:top w:val="none" w:sz="0" w:space="0" w:color="auto"/>
        <w:left w:val="none" w:sz="0" w:space="0" w:color="auto"/>
        <w:bottom w:val="none" w:sz="0" w:space="0" w:color="auto"/>
        <w:right w:val="none" w:sz="0" w:space="0" w:color="auto"/>
      </w:divBdr>
    </w:div>
    <w:div w:id="1589801383">
      <w:bodyDiv w:val="1"/>
      <w:marLeft w:val="0"/>
      <w:marRight w:val="0"/>
      <w:marTop w:val="0"/>
      <w:marBottom w:val="0"/>
      <w:divBdr>
        <w:top w:val="none" w:sz="0" w:space="0" w:color="auto"/>
        <w:left w:val="none" w:sz="0" w:space="0" w:color="auto"/>
        <w:bottom w:val="none" w:sz="0" w:space="0" w:color="auto"/>
        <w:right w:val="none" w:sz="0" w:space="0" w:color="auto"/>
      </w:divBdr>
    </w:div>
    <w:div w:id="1595936986">
      <w:bodyDiv w:val="1"/>
      <w:marLeft w:val="0"/>
      <w:marRight w:val="0"/>
      <w:marTop w:val="0"/>
      <w:marBottom w:val="0"/>
      <w:divBdr>
        <w:top w:val="none" w:sz="0" w:space="0" w:color="auto"/>
        <w:left w:val="none" w:sz="0" w:space="0" w:color="auto"/>
        <w:bottom w:val="none" w:sz="0" w:space="0" w:color="auto"/>
        <w:right w:val="none" w:sz="0" w:space="0" w:color="auto"/>
      </w:divBdr>
    </w:div>
    <w:div w:id="1606420458">
      <w:bodyDiv w:val="1"/>
      <w:marLeft w:val="0"/>
      <w:marRight w:val="0"/>
      <w:marTop w:val="0"/>
      <w:marBottom w:val="0"/>
      <w:divBdr>
        <w:top w:val="none" w:sz="0" w:space="0" w:color="auto"/>
        <w:left w:val="none" w:sz="0" w:space="0" w:color="auto"/>
        <w:bottom w:val="none" w:sz="0" w:space="0" w:color="auto"/>
        <w:right w:val="none" w:sz="0" w:space="0" w:color="auto"/>
      </w:divBdr>
    </w:div>
    <w:div w:id="1607081014">
      <w:bodyDiv w:val="1"/>
      <w:marLeft w:val="0"/>
      <w:marRight w:val="0"/>
      <w:marTop w:val="0"/>
      <w:marBottom w:val="0"/>
      <w:divBdr>
        <w:top w:val="none" w:sz="0" w:space="0" w:color="auto"/>
        <w:left w:val="none" w:sz="0" w:space="0" w:color="auto"/>
        <w:bottom w:val="none" w:sz="0" w:space="0" w:color="auto"/>
        <w:right w:val="none" w:sz="0" w:space="0" w:color="auto"/>
      </w:divBdr>
    </w:div>
    <w:div w:id="1626277842">
      <w:bodyDiv w:val="1"/>
      <w:marLeft w:val="0"/>
      <w:marRight w:val="0"/>
      <w:marTop w:val="0"/>
      <w:marBottom w:val="0"/>
      <w:divBdr>
        <w:top w:val="none" w:sz="0" w:space="0" w:color="auto"/>
        <w:left w:val="none" w:sz="0" w:space="0" w:color="auto"/>
        <w:bottom w:val="none" w:sz="0" w:space="0" w:color="auto"/>
        <w:right w:val="none" w:sz="0" w:space="0" w:color="auto"/>
      </w:divBdr>
    </w:div>
    <w:div w:id="1637486583">
      <w:bodyDiv w:val="1"/>
      <w:marLeft w:val="0"/>
      <w:marRight w:val="0"/>
      <w:marTop w:val="0"/>
      <w:marBottom w:val="0"/>
      <w:divBdr>
        <w:top w:val="none" w:sz="0" w:space="0" w:color="auto"/>
        <w:left w:val="none" w:sz="0" w:space="0" w:color="auto"/>
        <w:bottom w:val="none" w:sz="0" w:space="0" w:color="auto"/>
        <w:right w:val="none" w:sz="0" w:space="0" w:color="auto"/>
      </w:divBdr>
    </w:div>
    <w:div w:id="1640569065">
      <w:bodyDiv w:val="1"/>
      <w:marLeft w:val="0"/>
      <w:marRight w:val="0"/>
      <w:marTop w:val="0"/>
      <w:marBottom w:val="0"/>
      <w:divBdr>
        <w:top w:val="none" w:sz="0" w:space="0" w:color="auto"/>
        <w:left w:val="none" w:sz="0" w:space="0" w:color="auto"/>
        <w:bottom w:val="none" w:sz="0" w:space="0" w:color="auto"/>
        <w:right w:val="none" w:sz="0" w:space="0" w:color="auto"/>
      </w:divBdr>
    </w:div>
    <w:div w:id="1644506004">
      <w:bodyDiv w:val="1"/>
      <w:marLeft w:val="0"/>
      <w:marRight w:val="0"/>
      <w:marTop w:val="0"/>
      <w:marBottom w:val="0"/>
      <w:divBdr>
        <w:top w:val="none" w:sz="0" w:space="0" w:color="auto"/>
        <w:left w:val="none" w:sz="0" w:space="0" w:color="auto"/>
        <w:bottom w:val="none" w:sz="0" w:space="0" w:color="auto"/>
        <w:right w:val="none" w:sz="0" w:space="0" w:color="auto"/>
      </w:divBdr>
    </w:div>
    <w:div w:id="1654796132">
      <w:bodyDiv w:val="1"/>
      <w:marLeft w:val="0"/>
      <w:marRight w:val="0"/>
      <w:marTop w:val="0"/>
      <w:marBottom w:val="0"/>
      <w:divBdr>
        <w:top w:val="none" w:sz="0" w:space="0" w:color="auto"/>
        <w:left w:val="none" w:sz="0" w:space="0" w:color="auto"/>
        <w:bottom w:val="none" w:sz="0" w:space="0" w:color="auto"/>
        <w:right w:val="none" w:sz="0" w:space="0" w:color="auto"/>
      </w:divBdr>
    </w:div>
    <w:div w:id="1656883295">
      <w:bodyDiv w:val="1"/>
      <w:marLeft w:val="0"/>
      <w:marRight w:val="0"/>
      <w:marTop w:val="0"/>
      <w:marBottom w:val="0"/>
      <w:divBdr>
        <w:top w:val="none" w:sz="0" w:space="0" w:color="auto"/>
        <w:left w:val="none" w:sz="0" w:space="0" w:color="auto"/>
        <w:bottom w:val="none" w:sz="0" w:space="0" w:color="auto"/>
        <w:right w:val="none" w:sz="0" w:space="0" w:color="auto"/>
      </w:divBdr>
    </w:div>
    <w:div w:id="1661041446">
      <w:bodyDiv w:val="1"/>
      <w:marLeft w:val="0"/>
      <w:marRight w:val="0"/>
      <w:marTop w:val="0"/>
      <w:marBottom w:val="0"/>
      <w:divBdr>
        <w:top w:val="none" w:sz="0" w:space="0" w:color="auto"/>
        <w:left w:val="none" w:sz="0" w:space="0" w:color="auto"/>
        <w:bottom w:val="none" w:sz="0" w:space="0" w:color="auto"/>
        <w:right w:val="none" w:sz="0" w:space="0" w:color="auto"/>
      </w:divBdr>
    </w:div>
    <w:div w:id="1662081130">
      <w:bodyDiv w:val="1"/>
      <w:marLeft w:val="0"/>
      <w:marRight w:val="0"/>
      <w:marTop w:val="0"/>
      <w:marBottom w:val="0"/>
      <w:divBdr>
        <w:top w:val="none" w:sz="0" w:space="0" w:color="auto"/>
        <w:left w:val="none" w:sz="0" w:space="0" w:color="auto"/>
        <w:bottom w:val="none" w:sz="0" w:space="0" w:color="auto"/>
        <w:right w:val="none" w:sz="0" w:space="0" w:color="auto"/>
      </w:divBdr>
    </w:div>
    <w:div w:id="1665433093">
      <w:bodyDiv w:val="1"/>
      <w:marLeft w:val="0"/>
      <w:marRight w:val="0"/>
      <w:marTop w:val="0"/>
      <w:marBottom w:val="0"/>
      <w:divBdr>
        <w:top w:val="none" w:sz="0" w:space="0" w:color="auto"/>
        <w:left w:val="none" w:sz="0" w:space="0" w:color="auto"/>
        <w:bottom w:val="none" w:sz="0" w:space="0" w:color="auto"/>
        <w:right w:val="none" w:sz="0" w:space="0" w:color="auto"/>
      </w:divBdr>
    </w:div>
    <w:div w:id="1670325791">
      <w:bodyDiv w:val="1"/>
      <w:marLeft w:val="0"/>
      <w:marRight w:val="0"/>
      <w:marTop w:val="0"/>
      <w:marBottom w:val="0"/>
      <w:divBdr>
        <w:top w:val="none" w:sz="0" w:space="0" w:color="auto"/>
        <w:left w:val="none" w:sz="0" w:space="0" w:color="auto"/>
        <w:bottom w:val="none" w:sz="0" w:space="0" w:color="auto"/>
        <w:right w:val="none" w:sz="0" w:space="0" w:color="auto"/>
      </w:divBdr>
    </w:div>
    <w:div w:id="1671836923">
      <w:bodyDiv w:val="1"/>
      <w:marLeft w:val="0"/>
      <w:marRight w:val="0"/>
      <w:marTop w:val="0"/>
      <w:marBottom w:val="0"/>
      <w:divBdr>
        <w:top w:val="none" w:sz="0" w:space="0" w:color="auto"/>
        <w:left w:val="none" w:sz="0" w:space="0" w:color="auto"/>
        <w:bottom w:val="none" w:sz="0" w:space="0" w:color="auto"/>
        <w:right w:val="none" w:sz="0" w:space="0" w:color="auto"/>
      </w:divBdr>
      <w:divsChild>
        <w:div w:id="1588419238">
          <w:blockQuote w:val="1"/>
          <w:marLeft w:val="720"/>
          <w:marRight w:val="720"/>
          <w:marTop w:val="100"/>
          <w:marBottom w:val="100"/>
          <w:divBdr>
            <w:top w:val="none" w:sz="0" w:space="0" w:color="auto"/>
            <w:left w:val="none" w:sz="0" w:space="0" w:color="auto"/>
            <w:bottom w:val="none" w:sz="0" w:space="0" w:color="auto"/>
            <w:right w:val="none" w:sz="0" w:space="0" w:color="auto"/>
          </w:divBdr>
        </w:div>
        <w:div w:id="856233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704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90814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5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58470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618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9692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11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429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691546">
          <w:blockQuote w:val="1"/>
          <w:marLeft w:val="720"/>
          <w:marRight w:val="720"/>
          <w:marTop w:val="100"/>
          <w:marBottom w:val="100"/>
          <w:divBdr>
            <w:top w:val="none" w:sz="0" w:space="0" w:color="auto"/>
            <w:left w:val="none" w:sz="0" w:space="0" w:color="auto"/>
            <w:bottom w:val="none" w:sz="0" w:space="0" w:color="auto"/>
            <w:right w:val="none" w:sz="0" w:space="0" w:color="auto"/>
          </w:divBdr>
        </w:div>
        <w:div w:id="688067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1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55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61887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5526078">
      <w:bodyDiv w:val="1"/>
      <w:marLeft w:val="0"/>
      <w:marRight w:val="0"/>
      <w:marTop w:val="0"/>
      <w:marBottom w:val="0"/>
      <w:divBdr>
        <w:top w:val="none" w:sz="0" w:space="0" w:color="auto"/>
        <w:left w:val="none" w:sz="0" w:space="0" w:color="auto"/>
        <w:bottom w:val="none" w:sz="0" w:space="0" w:color="auto"/>
        <w:right w:val="none" w:sz="0" w:space="0" w:color="auto"/>
      </w:divBdr>
    </w:div>
    <w:div w:id="1691835268">
      <w:bodyDiv w:val="1"/>
      <w:marLeft w:val="0"/>
      <w:marRight w:val="0"/>
      <w:marTop w:val="0"/>
      <w:marBottom w:val="0"/>
      <w:divBdr>
        <w:top w:val="none" w:sz="0" w:space="0" w:color="auto"/>
        <w:left w:val="none" w:sz="0" w:space="0" w:color="auto"/>
        <w:bottom w:val="none" w:sz="0" w:space="0" w:color="auto"/>
        <w:right w:val="none" w:sz="0" w:space="0" w:color="auto"/>
      </w:divBdr>
    </w:div>
    <w:div w:id="1704401275">
      <w:bodyDiv w:val="1"/>
      <w:marLeft w:val="0"/>
      <w:marRight w:val="0"/>
      <w:marTop w:val="0"/>
      <w:marBottom w:val="0"/>
      <w:divBdr>
        <w:top w:val="none" w:sz="0" w:space="0" w:color="auto"/>
        <w:left w:val="none" w:sz="0" w:space="0" w:color="auto"/>
        <w:bottom w:val="none" w:sz="0" w:space="0" w:color="auto"/>
        <w:right w:val="none" w:sz="0" w:space="0" w:color="auto"/>
      </w:divBdr>
      <w:divsChild>
        <w:div w:id="307906385">
          <w:marLeft w:val="0"/>
          <w:marRight w:val="0"/>
          <w:marTop w:val="0"/>
          <w:marBottom w:val="0"/>
          <w:divBdr>
            <w:top w:val="none" w:sz="0" w:space="0" w:color="auto"/>
            <w:left w:val="none" w:sz="0" w:space="0" w:color="auto"/>
            <w:bottom w:val="none" w:sz="0" w:space="0" w:color="auto"/>
            <w:right w:val="none" w:sz="0" w:space="0" w:color="auto"/>
          </w:divBdr>
          <w:divsChild>
            <w:div w:id="410540752">
              <w:marLeft w:val="0"/>
              <w:marRight w:val="0"/>
              <w:marTop w:val="0"/>
              <w:marBottom w:val="0"/>
              <w:divBdr>
                <w:top w:val="none" w:sz="0" w:space="0" w:color="auto"/>
                <w:left w:val="none" w:sz="0" w:space="0" w:color="auto"/>
                <w:bottom w:val="none" w:sz="0" w:space="0" w:color="auto"/>
                <w:right w:val="none" w:sz="0" w:space="0" w:color="auto"/>
              </w:divBdr>
            </w:div>
          </w:divsChild>
        </w:div>
        <w:div w:id="610473004">
          <w:marLeft w:val="0"/>
          <w:marRight w:val="0"/>
          <w:marTop w:val="0"/>
          <w:marBottom w:val="0"/>
          <w:divBdr>
            <w:top w:val="none" w:sz="0" w:space="0" w:color="auto"/>
            <w:left w:val="none" w:sz="0" w:space="0" w:color="auto"/>
            <w:bottom w:val="none" w:sz="0" w:space="0" w:color="auto"/>
            <w:right w:val="none" w:sz="0" w:space="0" w:color="auto"/>
          </w:divBdr>
          <w:divsChild>
            <w:div w:id="1477448653">
              <w:marLeft w:val="0"/>
              <w:marRight w:val="0"/>
              <w:marTop w:val="0"/>
              <w:marBottom w:val="0"/>
              <w:divBdr>
                <w:top w:val="none" w:sz="0" w:space="0" w:color="auto"/>
                <w:left w:val="none" w:sz="0" w:space="0" w:color="auto"/>
                <w:bottom w:val="none" w:sz="0" w:space="0" w:color="auto"/>
                <w:right w:val="none" w:sz="0" w:space="0" w:color="auto"/>
              </w:divBdr>
            </w:div>
          </w:divsChild>
        </w:div>
        <w:div w:id="986128728">
          <w:marLeft w:val="0"/>
          <w:marRight w:val="0"/>
          <w:marTop w:val="0"/>
          <w:marBottom w:val="0"/>
          <w:divBdr>
            <w:top w:val="none" w:sz="0" w:space="0" w:color="auto"/>
            <w:left w:val="none" w:sz="0" w:space="0" w:color="auto"/>
            <w:bottom w:val="none" w:sz="0" w:space="0" w:color="auto"/>
            <w:right w:val="none" w:sz="0" w:space="0" w:color="auto"/>
          </w:divBdr>
          <w:divsChild>
            <w:div w:id="898591813">
              <w:marLeft w:val="0"/>
              <w:marRight w:val="0"/>
              <w:marTop w:val="0"/>
              <w:marBottom w:val="0"/>
              <w:divBdr>
                <w:top w:val="none" w:sz="0" w:space="0" w:color="auto"/>
                <w:left w:val="none" w:sz="0" w:space="0" w:color="auto"/>
                <w:bottom w:val="none" w:sz="0" w:space="0" w:color="auto"/>
                <w:right w:val="none" w:sz="0" w:space="0" w:color="auto"/>
              </w:divBdr>
            </w:div>
          </w:divsChild>
        </w:div>
        <w:div w:id="1047990795">
          <w:marLeft w:val="0"/>
          <w:marRight w:val="0"/>
          <w:marTop w:val="0"/>
          <w:marBottom w:val="0"/>
          <w:divBdr>
            <w:top w:val="none" w:sz="0" w:space="0" w:color="auto"/>
            <w:left w:val="none" w:sz="0" w:space="0" w:color="auto"/>
            <w:bottom w:val="none" w:sz="0" w:space="0" w:color="auto"/>
            <w:right w:val="none" w:sz="0" w:space="0" w:color="auto"/>
          </w:divBdr>
          <w:divsChild>
            <w:div w:id="675807340">
              <w:marLeft w:val="0"/>
              <w:marRight w:val="0"/>
              <w:marTop w:val="0"/>
              <w:marBottom w:val="0"/>
              <w:divBdr>
                <w:top w:val="none" w:sz="0" w:space="0" w:color="auto"/>
                <w:left w:val="none" w:sz="0" w:space="0" w:color="auto"/>
                <w:bottom w:val="none" w:sz="0" w:space="0" w:color="auto"/>
                <w:right w:val="none" w:sz="0" w:space="0" w:color="auto"/>
              </w:divBdr>
            </w:div>
          </w:divsChild>
        </w:div>
        <w:div w:id="1070081338">
          <w:marLeft w:val="0"/>
          <w:marRight w:val="0"/>
          <w:marTop w:val="0"/>
          <w:marBottom w:val="0"/>
          <w:divBdr>
            <w:top w:val="none" w:sz="0" w:space="0" w:color="auto"/>
            <w:left w:val="none" w:sz="0" w:space="0" w:color="auto"/>
            <w:bottom w:val="none" w:sz="0" w:space="0" w:color="auto"/>
            <w:right w:val="none" w:sz="0" w:space="0" w:color="auto"/>
          </w:divBdr>
          <w:divsChild>
            <w:div w:id="685642485">
              <w:marLeft w:val="0"/>
              <w:marRight w:val="0"/>
              <w:marTop w:val="0"/>
              <w:marBottom w:val="0"/>
              <w:divBdr>
                <w:top w:val="none" w:sz="0" w:space="0" w:color="auto"/>
                <w:left w:val="none" w:sz="0" w:space="0" w:color="auto"/>
                <w:bottom w:val="none" w:sz="0" w:space="0" w:color="auto"/>
                <w:right w:val="none" w:sz="0" w:space="0" w:color="auto"/>
              </w:divBdr>
            </w:div>
          </w:divsChild>
        </w:div>
        <w:div w:id="1374423739">
          <w:marLeft w:val="0"/>
          <w:marRight w:val="0"/>
          <w:marTop w:val="0"/>
          <w:marBottom w:val="0"/>
          <w:divBdr>
            <w:top w:val="none" w:sz="0" w:space="0" w:color="auto"/>
            <w:left w:val="none" w:sz="0" w:space="0" w:color="auto"/>
            <w:bottom w:val="none" w:sz="0" w:space="0" w:color="auto"/>
            <w:right w:val="none" w:sz="0" w:space="0" w:color="auto"/>
          </w:divBdr>
          <w:divsChild>
            <w:div w:id="846208918">
              <w:marLeft w:val="0"/>
              <w:marRight w:val="0"/>
              <w:marTop w:val="0"/>
              <w:marBottom w:val="0"/>
              <w:divBdr>
                <w:top w:val="none" w:sz="0" w:space="0" w:color="auto"/>
                <w:left w:val="none" w:sz="0" w:space="0" w:color="auto"/>
                <w:bottom w:val="none" w:sz="0" w:space="0" w:color="auto"/>
                <w:right w:val="none" w:sz="0" w:space="0" w:color="auto"/>
              </w:divBdr>
            </w:div>
          </w:divsChild>
        </w:div>
        <w:div w:id="1456951441">
          <w:marLeft w:val="0"/>
          <w:marRight w:val="0"/>
          <w:marTop w:val="0"/>
          <w:marBottom w:val="0"/>
          <w:divBdr>
            <w:top w:val="none" w:sz="0" w:space="0" w:color="auto"/>
            <w:left w:val="none" w:sz="0" w:space="0" w:color="auto"/>
            <w:bottom w:val="none" w:sz="0" w:space="0" w:color="auto"/>
            <w:right w:val="none" w:sz="0" w:space="0" w:color="auto"/>
          </w:divBdr>
          <w:divsChild>
            <w:div w:id="736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5252">
      <w:bodyDiv w:val="1"/>
      <w:marLeft w:val="0"/>
      <w:marRight w:val="0"/>
      <w:marTop w:val="0"/>
      <w:marBottom w:val="0"/>
      <w:divBdr>
        <w:top w:val="none" w:sz="0" w:space="0" w:color="auto"/>
        <w:left w:val="none" w:sz="0" w:space="0" w:color="auto"/>
        <w:bottom w:val="none" w:sz="0" w:space="0" w:color="auto"/>
        <w:right w:val="none" w:sz="0" w:space="0" w:color="auto"/>
      </w:divBdr>
      <w:divsChild>
        <w:div w:id="572278688">
          <w:marLeft w:val="0"/>
          <w:marRight w:val="0"/>
          <w:marTop w:val="0"/>
          <w:marBottom w:val="0"/>
          <w:divBdr>
            <w:top w:val="none" w:sz="0" w:space="0" w:color="auto"/>
            <w:left w:val="none" w:sz="0" w:space="0" w:color="auto"/>
            <w:bottom w:val="none" w:sz="0" w:space="0" w:color="auto"/>
            <w:right w:val="none" w:sz="0" w:space="0" w:color="auto"/>
          </w:divBdr>
          <w:divsChild>
            <w:div w:id="2170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2483">
      <w:bodyDiv w:val="1"/>
      <w:marLeft w:val="0"/>
      <w:marRight w:val="0"/>
      <w:marTop w:val="0"/>
      <w:marBottom w:val="0"/>
      <w:divBdr>
        <w:top w:val="none" w:sz="0" w:space="0" w:color="auto"/>
        <w:left w:val="none" w:sz="0" w:space="0" w:color="auto"/>
        <w:bottom w:val="none" w:sz="0" w:space="0" w:color="auto"/>
        <w:right w:val="none" w:sz="0" w:space="0" w:color="auto"/>
      </w:divBdr>
    </w:div>
    <w:div w:id="1724061892">
      <w:bodyDiv w:val="1"/>
      <w:marLeft w:val="0"/>
      <w:marRight w:val="0"/>
      <w:marTop w:val="0"/>
      <w:marBottom w:val="0"/>
      <w:divBdr>
        <w:top w:val="none" w:sz="0" w:space="0" w:color="auto"/>
        <w:left w:val="none" w:sz="0" w:space="0" w:color="auto"/>
        <w:bottom w:val="none" w:sz="0" w:space="0" w:color="auto"/>
        <w:right w:val="none" w:sz="0" w:space="0" w:color="auto"/>
      </w:divBdr>
    </w:div>
    <w:div w:id="1728189287">
      <w:bodyDiv w:val="1"/>
      <w:marLeft w:val="0"/>
      <w:marRight w:val="0"/>
      <w:marTop w:val="0"/>
      <w:marBottom w:val="0"/>
      <w:divBdr>
        <w:top w:val="none" w:sz="0" w:space="0" w:color="auto"/>
        <w:left w:val="none" w:sz="0" w:space="0" w:color="auto"/>
        <w:bottom w:val="none" w:sz="0" w:space="0" w:color="auto"/>
        <w:right w:val="none" w:sz="0" w:space="0" w:color="auto"/>
      </w:divBdr>
    </w:div>
    <w:div w:id="1741248230">
      <w:bodyDiv w:val="1"/>
      <w:marLeft w:val="0"/>
      <w:marRight w:val="0"/>
      <w:marTop w:val="0"/>
      <w:marBottom w:val="0"/>
      <w:divBdr>
        <w:top w:val="none" w:sz="0" w:space="0" w:color="auto"/>
        <w:left w:val="none" w:sz="0" w:space="0" w:color="auto"/>
        <w:bottom w:val="none" w:sz="0" w:space="0" w:color="auto"/>
        <w:right w:val="none" w:sz="0" w:space="0" w:color="auto"/>
      </w:divBdr>
    </w:div>
    <w:div w:id="1751779212">
      <w:bodyDiv w:val="1"/>
      <w:marLeft w:val="0"/>
      <w:marRight w:val="0"/>
      <w:marTop w:val="0"/>
      <w:marBottom w:val="0"/>
      <w:divBdr>
        <w:top w:val="none" w:sz="0" w:space="0" w:color="auto"/>
        <w:left w:val="none" w:sz="0" w:space="0" w:color="auto"/>
        <w:bottom w:val="none" w:sz="0" w:space="0" w:color="auto"/>
        <w:right w:val="none" w:sz="0" w:space="0" w:color="auto"/>
      </w:divBdr>
      <w:divsChild>
        <w:div w:id="1313942989">
          <w:blockQuote w:val="1"/>
          <w:marLeft w:val="720"/>
          <w:marRight w:val="720"/>
          <w:marTop w:val="100"/>
          <w:marBottom w:val="100"/>
          <w:divBdr>
            <w:top w:val="none" w:sz="0" w:space="0" w:color="auto"/>
            <w:left w:val="none" w:sz="0" w:space="0" w:color="auto"/>
            <w:bottom w:val="none" w:sz="0" w:space="0" w:color="auto"/>
            <w:right w:val="none" w:sz="0" w:space="0" w:color="auto"/>
          </w:divBdr>
        </w:div>
        <w:div w:id="968046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63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23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07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61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91711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267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206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519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40931">
          <w:blockQuote w:val="1"/>
          <w:marLeft w:val="720"/>
          <w:marRight w:val="720"/>
          <w:marTop w:val="100"/>
          <w:marBottom w:val="100"/>
          <w:divBdr>
            <w:top w:val="none" w:sz="0" w:space="0" w:color="auto"/>
            <w:left w:val="none" w:sz="0" w:space="0" w:color="auto"/>
            <w:bottom w:val="none" w:sz="0" w:space="0" w:color="auto"/>
            <w:right w:val="none" w:sz="0" w:space="0" w:color="auto"/>
          </w:divBdr>
        </w:div>
        <w:div w:id="718960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5157">
          <w:blockQuote w:val="1"/>
          <w:marLeft w:val="720"/>
          <w:marRight w:val="720"/>
          <w:marTop w:val="100"/>
          <w:marBottom w:val="100"/>
          <w:divBdr>
            <w:top w:val="none" w:sz="0" w:space="0" w:color="auto"/>
            <w:left w:val="none" w:sz="0" w:space="0" w:color="auto"/>
            <w:bottom w:val="none" w:sz="0" w:space="0" w:color="auto"/>
            <w:right w:val="none" w:sz="0" w:space="0" w:color="auto"/>
          </w:divBdr>
        </w:div>
        <w:div w:id="54814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88">
      <w:bodyDiv w:val="1"/>
      <w:marLeft w:val="0"/>
      <w:marRight w:val="0"/>
      <w:marTop w:val="0"/>
      <w:marBottom w:val="0"/>
      <w:divBdr>
        <w:top w:val="none" w:sz="0" w:space="0" w:color="auto"/>
        <w:left w:val="none" w:sz="0" w:space="0" w:color="auto"/>
        <w:bottom w:val="none" w:sz="0" w:space="0" w:color="auto"/>
        <w:right w:val="none" w:sz="0" w:space="0" w:color="auto"/>
      </w:divBdr>
    </w:div>
    <w:div w:id="1753425049">
      <w:bodyDiv w:val="1"/>
      <w:marLeft w:val="0"/>
      <w:marRight w:val="0"/>
      <w:marTop w:val="0"/>
      <w:marBottom w:val="0"/>
      <w:divBdr>
        <w:top w:val="none" w:sz="0" w:space="0" w:color="auto"/>
        <w:left w:val="none" w:sz="0" w:space="0" w:color="auto"/>
        <w:bottom w:val="none" w:sz="0" w:space="0" w:color="auto"/>
        <w:right w:val="none" w:sz="0" w:space="0" w:color="auto"/>
      </w:divBdr>
    </w:div>
    <w:div w:id="1758477041">
      <w:bodyDiv w:val="1"/>
      <w:marLeft w:val="0"/>
      <w:marRight w:val="0"/>
      <w:marTop w:val="0"/>
      <w:marBottom w:val="0"/>
      <w:divBdr>
        <w:top w:val="none" w:sz="0" w:space="0" w:color="auto"/>
        <w:left w:val="none" w:sz="0" w:space="0" w:color="auto"/>
        <w:bottom w:val="none" w:sz="0" w:space="0" w:color="auto"/>
        <w:right w:val="none" w:sz="0" w:space="0" w:color="auto"/>
      </w:divBdr>
    </w:div>
    <w:div w:id="1762950509">
      <w:bodyDiv w:val="1"/>
      <w:marLeft w:val="0"/>
      <w:marRight w:val="0"/>
      <w:marTop w:val="0"/>
      <w:marBottom w:val="0"/>
      <w:divBdr>
        <w:top w:val="none" w:sz="0" w:space="0" w:color="auto"/>
        <w:left w:val="none" w:sz="0" w:space="0" w:color="auto"/>
        <w:bottom w:val="none" w:sz="0" w:space="0" w:color="auto"/>
        <w:right w:val="none" w:sz="0" w:space="0" w:color="auto"/>
      </w:divBdr>
    </w:div>
    <w:div w:id="1793938899">
      <w:bodyDiv w:val="1"/>
      <w:marLeft w:val="0"/>
      <w:marRight w:val="0"/>
      <w:marTop w:val="0"/>
      <w:marBottom w:val="0"/>
      <w:divBdr>
        <w:top w:val="none" w:sz="0" w:space="0" w:color="auto"/>
        <w:left w:val="none" w:sz="0" w:space="0" w:color="auto"/>
        <w:bottom w:val="none" w:sz="0" w:space="0" w:color="auto"/>
        <w:right w:val="none" w:sz="0" w:space="0" w:color="auto"/>
      </w:divBdr>
    </w:div>
    <w:div w:id="1817986306">
      <w:bodyDiv w:val="1"/>
      <w:marLeft w:val="0"/>
      <w:marRight w:val="0"/>
      <w:marTop w:val="0"/>
      <w:marBottom w:val="0"/>
      <w:divBdr>
        <w:top w:val="none" w:sz="0" w:space="0" w:color="auto"/>
        <w:left w:val="none" w:sz="0" w:space="0" w:color="auto"/>
        <w:bottom w:val="none" w:sz="0" w:space="0" w:color="auto"/>
        <w:right w:val="none" w:sz="0" w:space="0" w:color="auto"/>
      </w:divBdr>
    </w:div>
    <w:div w:id="1835023557">
      <w:bodyDiv w:val="1"/>
      <w:marLeft w:val="0"/>
      <w:marRight w:val="0"/>
      <w:marTop w:val="0"/>
      <w:marBottom w:val="0"/>
      <w:divBdr>
        <w:top w:val="none" w:sz="0" w:space="0" w:color="auto"/>
        <w:left w:val="none" w:sz="0" w:space="0" w:color="auto"/>
        <w:bottom w:val="none" w:sz="0" w:space="0" w:color="auto"/>
        <w:right w:val="none" w:sz="0" w:space="0" w:color="auto"/>
      </w:divBdr>
      <w:divsChild>
        <w:div w:id="228462172">
          <w:marLeft w:val="0"/>
          <w:marRight w:val="0"/>
          <w:marTop w:val="0"/>
          <w:marBottom w:val="0"/>
          <w:divBdr>
            <w:top w:val="none" w:sz="0" w:space="0" w:color="auto"/>
            <w:left w:val="none" w:sz="0" w:space="0" w:color="auto"/>
            <w:bottom w:val="none" w:sz="0" w:space="0" w:color="auto"/>
            <w:right w:val="none" w:sz="0" w:space="0" w:color="auto"/>
          </w:divBdr>
          <w:divsChild>
            <w:div w:id="993292880">
              <w:marLeft w:val="0"/>
              <w:marRight w:val="0"/>
              <w:marTop w:val="0"/>
              <w:marBottom w:val="0"/>
              <w:divBdr>
                <w:top w:val="none" w:sz="0" w:space="0" w:color="auto"/>
                <w:left w:val="none" w:sz="0" w:space="0" w:color="auto"/>
                <w:bottom w:val="none" w:sz="0" w:space="0" w:color="auto"/>
                <w:right w:val="none" w:sz="0" w:space="0" w:color="auto"/>
              </w:divBdr>
            </w:div>
          </w:divsChild>
        </w:div>
        <w:div w:id="635453152">
          <w:marLeft w:val="0"/>
          <w:marRight w:val="0"/>
          <w:marTop w:val="0"/>
          <w:marBottom w:val="0"/>
          <w:divBdr>
            <w:top w:val="none" w:sz="0" w:space="0" w:color="auto"/>
            <w:left w:val="none" w:sz="0" w:space="0" w:color="auto"/>
            <w:bottom w:val="none" w:sz="0" w:space="0" w:color="auto"/>
            <w:right w:val="none" w:sz="0" w:space="0" w:color="auto"/>
          </w:divBdr>
          <w:divsChild>
            <w:div w:id="331882776">
              <w:marLeft w:val="0"/>
              <w:marRight w:val="0"/>
              <w:marTop w:val="0"/>
              <w:marBottom w:val="0"/>
              <w:divBdr>
                <w:top w:val="none" w:sz="0" w:space="0" w:color="auto"/>
                <w:left w:val="none" w:sz="0" w:space="0" w:color="auto"/>
                <w:bottom w:val="none" w:sz="0" w:space="0" w:color="auto"/>
                <w:right w:val="none" w:sz="0" w:space="0" w:color="auto"/>
              </w:divBdr>
            </w:div>
          </w:divsChild>
        </w:div>
        <w:div w:id="643236844">
          <w:marLeft w:val="0"/>
          <w:marRight w:val="0"/>
          <w:marTop w:val="0"/>
          <w:marBottom w:val="0"/>
          <w:divBdr>
            <w:top w:val="none" w:sz="0" w:space="0" w:color="auto"/>
            <w:left w:val="none" w:sz="0" w:space="0" w:color="auto"/>
            <w:bottom w:val="none" w:sz="0" w:space="0" w:color="auto"/>
            <w:right w:val="none" w:sz="0" w:space="0" w:color="auto"/>
          </w:divBdr>
          <w:divsChild>
            <w:div w:id="771903678">
              <w:marLeft w:val="0"/>
              <w:marRight w:val="0"/>
              <w:marTop w:val="0"/>
              <w:marBottom w:val="0"/>
              <w:divBdr>
                <w:top w:val="none" w:sz="0" w:space="0" w:color="auto"/>
                <w:left w:val="none" w:sz="0" w:space="0" w:color="auto"/>
                <w:bottom w:val="none" w:sz="0" w:space="0" w:color="auto"/>
                <w:right w:val="none" w:sz="0" w:space="0" w:color="auto"/>
              </w:divBdr>
            </w:div>
          </w:divsChild>
        </w:div>
        <w:div w:id="819659338">
          <w:marLeft w:val="0"/>
          <w:marRight w:val="0"/>
          <w:marTop w:val="0"/>
          <w:marBottom w:val="0"/>
          <w:divBdr>
            <w:top w:val="none" w:sz="0" w:space="0" w:color="auto"/>
            <w:left w:val="none" w:sz="0" w:space="0" w:color="auto"/>
            <w:bottom w:val="none" w:sz="0" w:space="0" w:color="auto"/>
            <w:right w:val="none" w:sz="0" w:space="0" w:color="auto"/>
          </w:divBdr>
          <w:divsChild>
            <w:div w:id="1702852014">
              <w:marLeft w:val="0"/>
              <w:marRight w:val="0"/>
              <w:marTop w:val="0"/>
              <w:marBottom w:val="0"/>
              <w:divBdr>
                <w:top w:val="none" w:sz="0" w:space="0" w:color="auto"/>
                <w:left w:val="none" w:sz="0" w:space="0" w:color="auto"/>
                <w:bottom w:val="none" w:sz="0" w:space="0" w:color="auto"/>
                <w:right w:val="none" w:sz="0" w:space="0" w:color="auto"/>
              </w:divBdr>
            </w:div>
          </w:divsChild>
        </w:div>
        <w:div w:id="1393118812">
          <w:marLeft w:val="0"/>
          <w:marRight w:val="0"/>
          <w:marTop w:val="0"/>
          <w:marBottom w:val="0"/>
          <w:divBdr>
            <w:top w:val="none" w:sz="0" w:space="0" w:color="auto"/>
            <w:left w:val="none" w:sz="0" w:space="0" w:color="auto"/>
            <w:bottom w:val="none" w:sz="0" w:space="0" w:color="auto"/>
            <w:right w:val="none" w:sz="0" w:space="0" w:color="auto"/>
          </w:divBdr>
          <w:divsChild>
            <w:div w:id="880826533">
              <w:marLeft w:val="0"/>
              <w:marRight w:val="0"/>
              <w:marTop w:val="0"/>
              <w:marBottom w:val="0"/>
              <w:divBdr>
                <w:top w:val="none" w:sz="0" w:space="0" w:color="auto"/>
                <w:left w:val="none" w:sz="0" w:space="0" w:color="auto"/>
                <w:bottom w:val="none" w:sz="0" w:space="0" w:color="auto"/>
                <w:right w:val="none" w:sz="0" w:space="0" w:color="auto"/>
              </w:divBdr>
            </w:div>
          </w:divsChild>
        </w:div>
        <w:div w:id="1823623159">
          <w:marLeft w:val="0"/>
          <w:marRight w:val="0"/>
          <w:marTop w:val="0"/>
          <w:marBottom w:val="0"/>
          <w:divBdr>
            <w:top w:val="none" w:sz="0" w:space="0" w:color="auto"/>
            <w:left w:val="none" w:sz="0" w:space="0" w:color="auto"/>
            <w:bottom w:val="none" w:sz="0" w:space="0" w:color="auto"/>
            <w:right w:val="none" w:sz="0" w:space="0" w:color="auto"/>
          </w:divBdr>
          <w:divsChild>
            <w:div w:id="1155729688">
              <w:marLeft w:val="0"/>
              <w:marRight w:val="0"/>
              <w:marTop w:val="0"/>
              <w:marBottom w:val="0"/>
              <w:divBdr>
                <w:top w:val="none" w:sz="0" w:space="0" w:color="auto"/>
                <w:left w:val="none" w:sz="0" w:space="0" w:color="auto"/>
                <w:bottom w:val="none" w:sz="0" w:space="0" w:color="auto"/>
                <w:right w:val="none" w:sz="0" w:space="0" w:color="auto"/>
              </w:divBdr>
            </w:div>
          </w:divsChild>
        </w:div>
        <w:div w:id="1923441128">
          <w:marLeft w:val="0"/>
          <w:marRight w:val="0"/>
          <w:marTop w:val="0"/>
          <w:marBottom w:val="0"/>
          <w:divBdr>
            <w:top w:val="none" w:sz="0" w:space="0" w:color="auto"/>
            <w:left w:val="none" w:sz="0" w:space="0" w:color="auto"/>
            <w:bottom w:val="none" w:sz="0" w:space="0" w:color="auto"/>
            <w:right w:val="none" w:sz="0" w:space="0" w:color="auto"/>
          </w:divBdr>
          <w:divsChild>
            <w:div w:id="21701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2021">
      <w:bodyDiv w:val="1"/>
      <w:marLeft w:val="0"/>
      <w:marRight w:val="0"/>
      <w:marTop w:val="0"/>
      <w:marBottom w:val="0"/>
      <w:divBdr>
        <w:top w:val="none" w:sz="0" w:space="0" w:color="auto"/>
        <w:left w:val="none" w:sz="0" w:space="0" w:color="auto"/>
        <w:bottom w:val="none" w:sz="0" w:space="0" w:color="auto"/>
        <w:right w:val="none" w:sz="0" w:space="0" w:color="auto"/>
      </w:divBdr>
    </w:div>
    <w:div w:id="1854371222">
      <w:bodyDiv w:val="1"/>
      <w:marLeft w:val="0"/>
      <w:marRight w:val="0"/>
      <w:marTop w:val="0"/>
      <w:marBottom w:val="0"/>
      <w:divBdr>
        <w:top w:val="none" w:sz="0" w:space="0" w:color="auto"/>
        <w:left w:val="none" w:sz="0" w:space="0" w:color="auto"/>
        <w:bottom w:val="none" w:sz="0" w:space="0" w:color="auto"/>
        <w:right w:val="none" w:sz="0" w:space="0" w:color="auto"/>
      </w:divBdr>
    </w:div>
    <w:div w:id="1855682602">
      <w:bodyDiv w:val="1"/>
      <w:marLeft w:val="0"/>
      <w:marRight w:val="0"/>
      <w:marTop w:val="0"/>
      <w:marBottom w:val="0"/>
      <w:divBdr>
        <w:top w:val="none" w:sz="0" w:space="0" w:color="auto"/>
        <w:left w:val="none" w:sz="0" w:space="0" w:color="auto"/>
        <w:bottom w:val="none" w:sz="0" w:space="0" w:color="auto"/>
        <w:right w:val="none" w:sz="0" w:space="0" w:color="auto"/>
      </w:divBdr>
      <w:divsChild>
        <w:div w:id="1656565593">
          <w:marLeft w:val="0"/>
          <w:marRight w:val="0"/>
          <w:marTop w:val="0"/>
          <w:marBottom w:val="0"/>
          <w:divBdr>
            <w:top w:val="none" w:sz="0" w:space="0" w:color="auto"/>
            <w:left w:val="none" w:sz="0" w:space="0" w:color="auto"/>
            <w:bottom w:val="none" w:sz="0" w:space="0" w:color="auto"/>
            <w:right w:val="none" w:sz="0" w:space="0" w:color="auto"/>
          </w:divBdr>
          <w:divsChild>
            <w:div w:id="97459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6174">
      <w:bodyDiv w:val="1"/>
      <w:marLeft w:val="0"/>
      <w:marRight w:val="0"/>
      <w:marTop w:val="0"/>
      <w:marBottom w:val="0"/>
      <w:divBdr>
        <w:top w:val="none" w:sz="0" w:space="0" w:color="auto"/>
        <w:left w:val="none" w:sz="0" w:space="0" w:color="auto"/>
        <w:bottom w:val="none" w:sz="0" w:space="0" w:color="auto"/>
        <w:right w:val="none" w:sz="0" w:space="0" w:color="auto"/>
      </w:divBdr>
      <w:divsChild>
        <w:div w:id="288321712">
          <w:marLeft w:val="0"/>
          <w:marRight w:val="0"/>
          <w:marTop w:val="0"/>
          <w:marBottom w:val="0"/>
          <w:divBdr>
            <w:top w:val="none" w:sz="0" w:space="0" w:color="auto"/>
            <w:left w:val="none" w:sz="0" w:space="0" w:color="auto"/>
            <w:bottom w:val="none" w:sz="0" w:space="0" w:color="auto"/>
            <w:right w:val="none" w:sz="0" w:space="0" w:color="auto"/>
          </w:divBdr>
          <w:divsChild>
            <w:div w:id="1145202422">
              <w:marLeft w:val="0"/>
              <w:marRight w:val="0"/>
              <w:marTop w:val="0"/>
              <w:marBottom w:val="0"/>
              <w:divBdr>
                <w:top w:val="none" w:sz="0" w:space="0" w:color="auto"/>
                <w:left w:val="none" w:sz="0" w:space="0" w:color="auto"/>
                <w:bottom w:val="none" w:sz="0" w:space="0" w:color="auto"/>
                <w:right w:val="none" w:sz="0" w:space="0" w:color="auto"/>
              </w:divBdr>
            </w:div>
          </w:divsChild>
        </w:div>
        <w:div w:id="694041801">
          <w:marLeft w:val="0"/>
          <w:marRight w:val="0"/>
          <w:marTop w:val="0"/>
          <w:marBottom w:val="0"/>
          <w:divBdr>
            <w:top w:val="none" w:sz="0" w:space="0" w:color="auto"/>
            <w:left w:val="none" w:sz="0" w:space="0" w:color="auto"/>
            <w:bottom w:val="none" w:sz="0" w:space="0" w:color="auto"/>
            <w:right w:val="none" w:sz="0" w:space="0" w:color="auto"/>
          </w:divBdr>
          <w:divsChild>
            <w:div w:id="608395562">
              <w:marLeft w:val="0"/>
              <w:marRight w:val="0"/>
              <w:marTop w:val="0"/>
              <w:marBottom w:val="0"/>
              <w:divBdr>
                <w:top w:val="none" w:sz="0" w:space="0" w:color="auto"/>
                <w:left w:val="none" w:sz="0" w:space="0" w:color="auto"/>
                <w:bottom w:val="none" w:sz="0" w:space="0" w:color="auto"/>
                <w:right w:val="none" w:sz="0" w:space="0" w:color="auto"/>
              </w:divBdr>
            </w:div>
          </w:divsChild>
        </w:div>
        <w:div w:id="1196231084">
          <w:marLeft w:val="0"/>
          <w:marRight w:val="0"/>
          <w:marTop w:val="0"/>
          <w:marBottom w:val="0"/>
          <w:divBdr>
            <w:top w:val="none" w:sz="0" w:space="0" w:color="auto"/>
            <w:left w:val="none" w:sz="0" w:space="0" w:color="auto"/>
            <w:bottom w:val="none" w:sz="0" w:space="0" w:color="auto"/>
            <w:right w:val="none" w:sz="0" w:space="0" w:color="auto"/>
          </w:divBdr>
          <w:divsChild>
            <w:div w:id="1279334870">
              <w:marLeft w:val="0"/>
              <w:marRight w:val="0"/>
              <w:marTop w:val="0"/>
              <w:marBottom w:val="0"/>
              <w:divBdr>
                <w:top w:val="none" w:sz="0" w:space="0" w:color="auto"/>
                <w:left w:val="none" w:sz="0" w:space="0" w:color="auto"/>
                <w:bottom w:val="none" w:sz="0" w:space="0" w:color="auto"/>
                <w:right w:val="none" w:sz="0" w:space="0" w:color="auto"/>
              </w:divBdr>
            </w:div>
          </w:divsChild>
        </w:div>
        <w:div w:id="1454059554">
          <w:marLeft w:val="0"/>
          <w:marRight w:val="0"/>
          <w:marTop w:val="0"/>
          <w:marBottom w:val="0"/>
          <w:divBdr>
            <w:top w:val="none" w:sz="0" w:space="0" w:color="auto"/>
            <w:left w:val="none" w:sz="0" w:space="0" w:color="auto"/>
            <w:bottom w:val="none" w:sz="0" w:space="0" w:color="auto"/>
            <w:right w:val="none" w:sz="0" w:space="0" w:color="auto"/>
          </w:divBdr>
          <w:divsChild>
            <w:div w:id="982152379">
              <w:marLeft w:val="0"/>
              <w:marRight w:val="0"/>
              <w:marTop w:val="0"/>
              <w:marBottom w:val="0"/>
              <w:divBdr>
                <w:top w:val="none" w:sz="0" w:space="0" w:color="auto"/>
                <w:left w:val="none" w:sz="0" w:space="0" w:color="auto"/>
                <w:bottom w:val="none" w:sz="0" w:space="0" w:color="auto"/>
                <w:right w:val="none" w:sz="0" w:space="0" w:color="auto"/>
              </w:divBdr>
            </w:div>
          </w:divsChild>
        </w:div>
        <w:div w:id="1577588291">
          <w:marLeft w:val="0"/>
          <w:marRight w:val="0"/>
          <w:marTop w:val="0"/>
          <w:marBottom w:val="0"/>
          <w:divBdr>
            <w:top w:val="none" w:sz="0" w:space="0" w:color="auto"/>
            <w:left w:val="none" w:sz="0" w:space="0" w:color="auto"/>
            <w:bottom w:val="none" w:sz="0" w:space="0" w:color="auto"/>
            <w:right w:val="none" w:sz="0" w:space="0" w:color="auto"/>
          </w:divBdr>
          <w:divsChild>
            <w:div w:id="1100375997">
              <w:marLeft w:val="0"/>
              <w:marRight w:val="0"/>
              <w:marTop w:val="0"/>
              <w:marBottom w:val="0"/>
              <w:divBdr>
                <w:top w:val="none" w:sz="0" w:space="0" w:color="auto"/>
                <w:left w:val="none" w:sz="0" w:space="0" w:color="auto"/>
                <w:bottom w:val="none" w:sz="0" w:space="0" w:color="auto"/>
                <w:right w:val="none" w:sz="0" w:space="0" w:color="auto"/>
              </w:divBdr>
            </w:div>
          </w:divsChild>
        </w:div>
        <w:div w:id="1873227787">
          <w:marLeft w:val="0"/>
          <w:marRight w:val="0"/>
          <w:marTop w:val="0"/>
          <w:marBottom w:val="0"/>
          <w:divBdr>
            <w:top w:val="none" w:sz="0" w:space="0" w:color="auto"/>
            <w:left w:val="none" w:sz="0" w:space="0" w:color="auto"/>
            <w:bottom w:val="none" w:sz="0" w:space="0" w:color="auto"/>
            <w:right w:val="none" w:sz="0" w:space="0" w:color="auto"/>
          </w:divBdr>
          <w:divsChild>
            <w:div w:id="321474238">
              <w:marLeft w:val="0"/>
              <w:marRight w:val="0"/>
              <w:marTop w:val="0"/>
              <w:marBottom w:val="0"/>
              <w:divBdr>
                <w:top w:val="none" w:sz="0" w:space="0" w:color="auto"/>
                <w:left w:val="none" w:sz="0" w:space="0" w:color="auto"/>
                <w:bottom w:val="none" w:sz="0" w:space="0" w:color="auto"/>
                <w:right w:val="none" w:sz="0" w:space="0" w:color="auto"/>
              </w:divBdr>
            </w:div>
          </w:divsChild>
        </w:div>
        <w:div w:id="1990668568">
          <w:marLeft w:val="0"/>
          <w:marRight w:val="0"/>
          <w:marTop w:val="0"/>
          <w:marBottom w:val="0"/>
          <w:divBdr>
            <w:top w:val="none" w:sz="0" w:space="0" w:color="auto"/>
            <w:left w:val="none" w:sz="0" w:space="0" w:color="auto"/>
            <w:bottom w:val="none" w:sz="0" w:space="0" w:color="auto"/>
            <w:right w:val="none" w:sz="0" w:space="0" w:color="auto"/>
          </w:divBdr>
          <w:divsChild>
            <w:div w:id="90742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80861">
      <w:bodyDiv w:val="1"/>
      <w:marLeft w:val="0"/>
      <w:marRight w:val="0"/>
      <w:marTop w:val="0"/>
      <w:marBottom w:val="0"/>
      <w:divBdr>
        <w:top w:val="none" w:sz="0" w:space="0" w:color="auto"/>
        <w:left w:val="none" w:sz="0" w:space="0" w:color="auto"/>
        <w:bottom w:val="none" w:sz="0" w:space="0" w:color="auto"/>
        <w:right w:val="none" w:sz="0" w:space="0" w:color="auto"/>
      </w:divBdr>
    </w:div>
    <w:div w:id="1891768756">
      <w:bodyDiv w:val="1"/>
      <w:marLeft w:val="0"/>
      <w:marRight w:val="0"/>
      <w:marTop w:val="0"/>
      <w:marBottom w:val="0"/>
      <w:divBdr>
        <w:top w:val="none" w:sz="0" w:space="0" w:color="auto"/>
        <w:left w:val="none" w:sz="0" w:space="0" w:color="auto"/>
        <w:bottom w:val="none" w:sz="0" w:space="0" w:color="auto"/>
        <w:right w:val="none" w:sz="0" w:space="0" w:color="auto"/>
      </w:divBdr>
    </w:div>
    <w:div w:id="1912226871">
      <w:bodyDiv w:val="1"/>
      <w:marLeft w:val="0"/>
      <w:marRight w:val="0"/>
      <w:marTop w:val="0"/>
      <w:marBottom w:val="0"/>
      <w:divBdr>
        <w:top w:val="none" w:sz="0" w:space="0" w:color="auto"/>
        <w:left w:val="none" w:sz="0" w:space="0" w:color="auto"/>
        <w:bottom w:val="none" w:sz="0" w:space="0" w:color="auto"/>
        <w:right w:val="none" w:sz="0" w:space="0" w:color="auto"/>
      </w:divBdr>
      <w:divsChild>
        <w:div w:id="1335113678">
          <w:marLeft w:val="0"/>
          <w:marRight w:val="0"/>
          <w:marTop w:val="0"/>
          <w:marBottom w:val="0"/>
          <w:divBdr>
            <w:top w:val="none" w:sz="0" w:space="0" w:color="auto"/>
            <w:left w:val="none" w:sz="0" w:space="0" w:color="auto"/>
            <w:bottom w:val="none" w:sz="0" w:space="0" w:color="auto"/>
            <w:right w:val="none" w:sz="0" w:space="0" w:color="auto"/>
          </w:divBdr>
          <w:divsChild>
            <w:div w:id="1761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4265">
      <w:bodyDiv w:val="1"/>
      <w:marLeft w:val="0"/>
      <w:marRight w:val="0"/>
      <w:marTop w:val="0"/>
      <w:marBottom w:val="0"/>
      <w:divBdr>
        <w:top w:val="none" w:sz="0" w:space="0" w:color="auto"/>
        <w:left w:val="none" w:sz="0" w:space="0" w:color="auto"/>
        <w:bottom w:val="none" w:sz="0" w:space="0" w:color="auto"/>
        <w:right w:val="none" w:sz="0" w:space="0" w:color="auto"/>
      </w:divBdr>
    </w:div>
    <w:div w:id="1928272391">
      <w:bodyDiv w:val="1"/>
      <w:marLeft w:val="0"/>
      <w:marRight w:val="0"/>
      <w:marTop w:val="0"/>
      <w:marBottom w:val="0"/>
      <w:divBdr>
        <w:top w:val="none" w:sz="0" w:space="0" w:color="auto"/>
        <w:left w:val="none" w:sz="0" w:space="0" w:color="auto"/>
        <w:bottom w:val="none" w:sz="0" w:space="0" w:color="auto"/>
        <w:right w:val="none" w:sz="0" w:space="0" w:color="auto"/>
      </w:divBdr>
    </w:div>
    <w:div w:id="1944877311">
      <w:bodyDiv w:val="1"/>
      <w:marLeft w:val="0"/>
      <w:marRight w:val="0"/>
      <w:marTop w:val="0"/>
      <w:marBottom w:val="0"/>
      <w:divBdr>
        <w:top w:val="none" w:sz="0" w:space="0" w:color="auto"/>
        <w:left w:val="none" w:sz="0" w:space="0" w:color="auto"/>
        <w:bottom w:val="none" w:sz="0" w:space="0" w:color="auto"/>
        <w:right w:val="none" w:sz="0" w:space="0" w:color="auto"/>
      </w:divBdr>
    </w:div>
    <w:div w:id="1949508453">
      <w:bodyDiv w:val="1"/>
      <w:marLeft w:val="0"/>
      <w:marRight w:val="0"/>
      <w:marTop w:val="0"/>
      <w:marBottom w:val="0"/>
      <w:divBdr>
        <w:top w:val="none" w:sz="0" w:space="0" w:color="auto"/>
        <w:left w:val="none" w:sz="0" w:space="0" w:color="auto"/>
        <w:bottom w:val="none" w:sz="0" w:space="0" w:color="auto"/>
        <w:right w:val="none" w:sz="0" w:space="0" w:color="auto"/>
      </w:divBdr>
      <w:divsChild>
        <w:div w:id="1849633224">
          <w:marLeft w:val="0"/>
          <w:marRight w:val="0"/>
          <w:marTop w:val="0"/>
          <w:marBottom w:val="0"/>
          <w:divBdr>
            <w:top w:val="none" w:sz="0" w:space="0" w:color="auto"/>
            <w:left w:val="none" w:sz="0" w:space="0" w:color="auto"/>
            <w:bottom w:val="none" w:sz="0" w:space="0" w:color="auto"/>
            <w:right w:val="none" w:sz="0" w:space="0" w:color="auto"/>
          </w:divBdr>
          <w:divsChild>
            <w:div w:id="207719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26524">
      <w:bodyDiv w:val="1"/>
      <w:marLeft w:val="0"/>
      <w:marRight w:val="0"/>
      <w:marTop w:val="0"/>
      <w:marBottom w:val="0"/>
      <w:divBdr>
        <w:top w:val="none" w:sz="0" w:space="0" w:color="auto"/>
        <w:left w:val="none" w:sz="0" w:space="0" w:color="auto"/>
        <w:bottom w:val="none" w:sz="0" w:space="0" w:color="auto"/>
        <w:right w:val="none" w:sz="0" w:space="0" w:color="auto"/>
      </w:divBdr>
    </w:div>
    <w:div w:id="1967735662">
      <w:bodyDiv w:val="1"/>
      <w:marLeft w:val="0"/>
      <w:marRight w:val="0"/>
      <w:marTop w:val="0"/>
      <w:marBottom w:val="0"/>
      <w:divBdr>
        <w:top w:val="none" w:sz="0" w:space="0" w:color="auto"/>
        <w:left w:val="none" w:sz="0" w:space="0" w:color="auto"/>
        <w:bottom w:val="none" w:sz="0" w:space="0" w:color="auto"/>
        <w:right w:val="none" w:sz="0" w:space="0" w:color="auto"/>
      </w:divBdr>
    </w:div>
    <w:div w:id="1985114072">
      <w:bodyDiv w:val="1"/>
      <w:marLeft w:val="0"/>
      <w:marRight w:val="0"/>
      <w:marTop w:val="0"/>
      <w:marBottom w:val="0"/>
      <w:divBdr>
        <w:top w:val="none" w:sz="0" w:space="0" w:color="auto"/>
        <w:left w:val="none" w:sz="0" w:space="0" w:color="auto"/>
        <w:bottom w:val="none" w:sz="0" w:space="0" w:color="auto"/>
        <w:right w:val="none" w:sz="0" w:space="0" w:color="auto"/>
      </w:divBdr>
    </w:div>
    <w:div w:id="1986205193">
      <w:bodyDiv w:val="1"/>
      <w:marLeft w:val="0"/>
      <w:marRight w:val="0"/>
      <w:marTop w:val="0"/>
      <w:marBottom w:val="0"/>
      <w:divBdr>
        <w:top w:val="none" w:sz="0" w:space="0" w:color="auto"/>
        <w:left w:val="none" w:sz="0" w:space="0" w:color="auto"/>
        <w:bottom w:val="none" w:sz="0" w:space="0" w:color="auto"/>
        <w:right w:val="none" w:sz="0" w:space="0" w:color="auto"/>
      </w:divBdr>
      <w:divsChild>
        <w:div w:id="496769520">
          <w:marLeft w:val="0"/>
          <w:marRight w:val="0"/>
          <w:marTop w:val="0"/>
          <w:marBottom w:val="0"/>
          <w:divBdr>
            <w:top w:val="none" w:sz="0" w:space="0" w:color="auto"/>
            <w:left w:val="none" w:sz="0" w:space="0" w:color="auto"/>
            <w:bottom w:val="none" w:sz="0" w:space="0" w:color="auto"/>
            <w:right w:val="none" w:sz="0" w:space="0" w:color="auto"/>
          </w:divBdr>
          <w:divsChild>
            <w:div w:id="114954842">
              <w:marLeft w:val="0"/>
              <w:marRight w:val="0"/>
              <w:marTop w:val="0"/>
              <w:marBottom w:val="0"/>
              <w:divBdr>
                <w:top w:val="none" w:sz="0" w:space="0" w:color="auto"/>
                <w:left w:val="none" w:sz="0" w:space="0" w:color="auto"/>
                <w:bottom w:val="none" w:sz="0" w:space="0" w:color="auto"/>
                <w:right w:val="none" w:sz="0" w:space="0" w:color="auto"/>
              </w:divBdr>
            </w:div>
          </w:divsChild>
        </w:div>
        <w:div w:id="7306215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0699770">
          <w:marLeft w:val="0"/>
          <w:marRight w:val="0"/>
          <w:marTop w:val="0"/>
          <w:marBottom w:val="0"/>
          <w:divBdr>
            <w:top w:val="none" w:sz="0" w:space="0" w:color="auto"/>
            <w:left w:val="none" w:sz="0" w:space="0" w:color="auto"/>
            <w:bottom w:val="none" w:sz="0" w:space="0" w:color="auto"/>
            <w:right w:val="none" w:sz="0" w:space="0" w:color="auto"/>
          </w:divBdr>
          <w:divsChild>
            <w:div w:id="15478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11456">
      <w:bodyDiv w:val="1"/>
      <w:marLeft w:val="0"/>
      <w:marRight w:val="0"/>
      <w:marTop w:val="0"/>
      <w:marBottom w:val="0"/>
      <w:divBdr>
        <w:top w:val="none" w:sz="0" w:space="0" w:color="auto"/>
        <w:left w:val="none" w:sz="0" w:space="0" w:color="auto"/>
        <w:bottom w:val="none" w:sz="0" w:space="0" w:color="auto"/>
        <w:right w:val="none" w:sz="0" w:space="0" w:color="auto"/>
      </w:divBdr>
    </w:div>
    <w:div w:id="1995639295">
      <w:bodyDiv w:val="1"/>
      <w:marLeft w:val="0"/>
      <w:marRight w:val="0"/>
      <w:marTop w:val="0"/>
      <w:marBottom w:val="0"/>
      <w:divBdr>
        <w:top w:val="none" w:sz="0" w:space="0" w:color="auto"/>
        <w:left w:val="none" w:sz="0" w:space="0" w:color="auto"/>
        <w:bottom w:val="none" w:sz="0" w:space="0" w:color="auto"/>
        <w:right w:val="none" w:sz="0" w:space="0" w:color="auto"/>
      </w:divBdr>
    </w:div>
    <w:div w:id="2048212200">
      <w:bodyDiv w:val="1"/>
      <w:marLeft w:val="0"/>
      <w:marRight w:val="0"/>
      <w:marTop w:val="0"/>
      <w:marBottom w:val="0"/>
      <w:divBdr>
        <w:top w:val="none" w:sz="0" w:space="0" w:color="auto"/>
        <w:left w:val="none" w:sz="0" w:space="0" w:color="auto"/>
        <w:bottom w:val="none" w:sz="0" w:space="0" w:color="auto"/>
        <w:right w:val="none" w:sz="0" w:space="0" w:color="auto"/>
      </w:divBdr>
    </w:div>
    <w:div w:id="2055930614">
      <w:bodyDiv w:val="1"/>
      <w:marLeft w:val="0"/>
      <w:marRight w:val="0"/>
      <w:marTop w:val="0"/>
      <w:marBottom w:val="0"/>
      <w:divBdr>
        <w:top w:val="none" w:sz="0" w:space="0" w:color="auto"/>
        <w:left w:val="none" w:sz="0" w:space="0" w:color="auto"/>
        <w:bottom w:val="none" w:sz="0" w:space="0" w:color="auto"/>
        <w:right w:val="none" w:sz="0" w:space="0" w:color="auto"/>
      </w:divBdr>
    </w:div>
    <w:div w:id="2101949037">
      <w:bodyDiv w:val="1"/>
      <w:marLeft w:val="0"/>
      <w:marRight w:val="0"/>
      <w:marTop w:val="0"/>
      <w:marBottom w:val="0"/>
      <w:divBdr>
        <w:top w:val="none" w:sz="0" w:space="0" w:color="auto"/>
        <w:left w:val="none" w:sz="0" w:space="0" w:color="auto"/>
        <w:bottom w:val="none" w:sz="0" w:space="0" w:color="auto"/>
        <w:right w:val="none" w:sz="0" w:space="0" w:color="auto"/>
      </w:divBdr>
    </w:div>
    <w:div w:id="2103597719">
      <w:bodyDiv w:val="1"/>
      <w:marLeft w:val="0"/>
      <w:marRight w:val="0"/>
      <w:marTop w:val="0"/>
      <w:marBottom w:val="0"/>
      <w:divBdr>
        <w:top w:val="none" w:sz="0" w:space="0" w:color="auto"/>
        <w:left w:val="none" w:sz="0" w:space="0" w:color="auto"/>
        <w:bottom w:val="none" w:sz="0" w:space="0" w:color="auto"/>
        <w:right w:val="none" w:sz="0" w:space="0" w:color="auto"/>
      </w:divBdr>
    </w:div>
    <w:div w:id="2127116950">
      <w:bodyDiv w:val="1"/>
      <w:marLeft w:val="0"/>
      <w:marRight w:val="0"/>
      <w:marTop w:val="0"/>
      <w:marBottom w:val="0"/>
      <w:divBdr>
        <w:top w:val="none" w:sz="0" w:space="0" w:color="auto"/>
        <w:left w:val="none" w:sz="0" w:space="0" w:color="auto"/>
        <w:bottom w:val="none" w:sz="0" w:space="0" w:color="auto"/>
        <w:right w:val="none" w:sz="0" w:space="0" w:color="auto"/>
      </w:divBdr>
    </w:div>
    <w:div w:id="2132164114">
      <w:bodyDiv w:val="1"/>
      <w:marLeft w:val="0"/>
      <w:marRight w:val="0"/>
      <w:marTop w:val="0"/>
      <w:marBottom w:val="0"/>
      <w:divBdr>
        <w:top w:val="none" w:sz="0" w:space="0" w:color="auto"/>
        <w:left w:val="none" w:sz="0" w:space="0" w:color="auto"/>
        <w:bottom w:val="none" w:sz="0" w:space="0" w:color="auto"/>
        <w:right w:val="none" w:sz="0" w:space="0" w:color="auto"/>
      </w:divBdr>
    </w:div>
    <w:div w:id="2137066923">
      <w:bodyDiv w:val="1"/>
      <w:marLeft w:val="0"/>
      <w:marRight w:val="0"/>
      <w:marTop w:val="0"/>
      <w:marBottom w:val="0"/>
      <w:divBdr>
        <w:top w:val="none" w:sz="0" w:space="0" w:color="auto"/>
        <w:left w:val="none" w:sz="0" w:space="0" w:color="auto"/>
        <w:bottom w:val="none" w:sz="0" w:space="0" w:color="auto"/>
        <w:right w:val="none" w:sz="0" w:space="0" w:color="auto"/>
      </w:divBdr>
      <w:divsChild>
        <w:div w:id="233316808">
          <w:marLeft w:val="0"/>
          <w:marRight w:val="0"/>
          <w:marTop w:val="0"/>
          <w:marBottom w:val="0"/>
          <w:divBdr>
            <w:top w:val="none" w:sz="0" w:space="0" w:color="auto"/>
            <w:left w:val="none" w:sz="0" w:space="0" w:color="auto"/>
            <w:bottom w:val="none" w:sz="0" w:space="0" w:color="auto"/>
            <w:right w:val="none" w:sz="0" w:space="0" w:color="auto"/>
          </w:divBdr>
          <w:divsChild>
            <w:div w:id="1392924114">
              <w:marLeft w:val="0"/>
              <w:marRight w:val="0"/>
              <w:marTop w:val="0"/>
              <w:marBottom w:val="0"/>
              <w:divBdr>
                <w:top w:val="none" w:sz="0" w:space="0" w:color="auto"/>
                <w:left w:val="none" w:sz="0" w:space="0" w:color="auto"/>
                <w:bottom w:val="none" w:sz="0" w:space="0" w:color="auto"/>
                <w:right w:val="none" w:sz="0" w:space="0" w:color="auto"/>
              </w:divBdr>
            </w:div>
          </w:divsChild>
        </w:div>
        <w:div w:id="754547154">
          <w:marLeft w:val="0"/>
          <w:marRight w:val="0"/>
          <w:marTop w:val="0"/>
          <w:marBottom w:val="0"/>
          <w:divBdr>
            <w:top w:val="none" w:sz="0" w:space="0" w:color="auto"/>
            <w:left w:val="none" w:sz="0" w:space="0" w:color="auto"/>
            <w:bottom w:val="none" w:sz="0" w:space="0" w:color="auto"/>
            <w:right w:val="none" w:sz="0" w:space="0" w:color="auto"/>
          </w:divBdr>
          <w:divsChild>
            <w:div w:id="221209481">
              <w:marLeft w:val="0"/>
              <w:marRight w:val="0"/>
              <w:marTop w:val="0"/>
              <w:marBottom w:val="0"/>
              <w:divBdr>
                <w:top w:val="none" w:sz="0" w:space="0" w:color="auto"/>
                <w:left w:val="none" w:sz="0" w:space="0" w:color="auto"/>
                <w:bottom w:val="none" w:sz="0" w:space="0" w:color="auto"/>
                <w:right w:val="none" w:sz="0" w:space="0" w:color="auto"/>
              </w:divBdr>
            </w:div>
          </w:divsChild>
        </w:div>
        <w:div w:id="820853541">
          <w:marLeft w:val="0"/>
          <w:marRight w:val="0"/>
          <w:marTop w:val="0"/>
          <w:marBottom w:val="0"/>
          <w:divBdr>
            <w:top w:val="none" w:sz="0" w:space="0" w:color="auto"/>
            <w:left w:val="none" w:sz="0" w:space="0" w:color="auto"/>
            <w:bottom w:val="none" w:sz="0" w:space="0" w:color="auto"/>
            <w:right w:val="none" w:sz="0" w:space="0" w:color="auto"/>
          </w:divBdr>
          <w:divsChild>
            <w:div w:id="225996836">
              <w:marLeft w:val="0"/>
              <w:marRight w:val="0"/>
              <w:marTop w:val="0"/>
              <w:marBottom w:val="0"/>
              <w:divBdr>
                <w:top w:val="none" w:sz="0" w:space="0" w:color="auto"/>
                <w:left w:val="none" w:sz="0" w:space="0" w:color="auto"/>
                <w:bottom w:val="none" w:sz="0" w:space="0" w:color="auto"/>
                <w:right w:val="none" w:sz="0" w:space="0" w:color="auto"/>
              </w:divBdr>
            </w:div>
          </w:divsChild>
        </w:div>
        <w:div w:id="851838181">
          <w:marLeft w:val="0"/>
          <w:marRight w:val="0"/>
          <w:marTop w:val="0"/>
          <w:marBottom w:val="0"/>
          <w:divBdr>
            <w:top w:val="none" w:sz="0" w:space="0" w:color="auto"/>
            <w:left w:val="none" w:sz="0" w:space="0" w:color="auto"/>
            <w:bottom w:val="none" w:sz="0" w:space="0" w:color="auto"/>
            <w:right w:val="none" w:sz="0" w:space="0" w:color="auto"/>
          </w:divBdr>
          <w:divsChild>
            <w:div w:id="1329671603">
              <w:marLeft w:val="0"/>
              <w:marRight w:val="0"/>
              <w:marTop w:val="0"/>
              <w:marBottom w:val="0"/>
              <w:divBdr>
                <w:top w:val="none" w:sz="0" w:space="0" w:color="auto"/>
                <w:left w:val="none" w:sz="0" w:space="0" w:color="auto"/>
                <w:bottom w:val="none" w:sz="0" w:space="0" w:color="auto"/>
                <w:right w:val="none" w:sz="0" w:space="0" w:color="auto"/>
              </w:divBdr>
            </w:div>
          </w:divsChild>
        </w:div>
        <w:div w:id="894317871">
          <w:marLeft w:val="0"/>
          <w:marRight w:val="0"/>
          <w:marTop w:val="0"/>
          <w:marBottom w:val="0"/>
          <w:divBdr>
            <w:top w:val="none" w:sz="0" w:space="0" w:color="auto"/>
            <w:left w:val="none" w:sz="0" w:space="0" w:color="auto"/>
            <w:bottom w:val="none" w:sz="0" w:space="0" w:color="auto"/>
            <w:right w:val="none" w:sz="0" w:space="0" w:color="auto"/>
          </w:divBdr>
          <w:divsChild>
            <w:div w:id="631639169">
              <w:marLeft w:val="0"/>
              <w:marRight w:val="0"/>
              <w:marTop w:val="0"/>
              <w:marBottom w:val="0"/>
              <w:divBdr>
                <w:top w:val="none" w:sz="0" w:space="0" w:color="auto"/>
                <w:left w:val="none" w:sz="0" w:space="0" w:color="auto"/>
                <w:bottom w:val="none" w:sz="0" w:space="0" w:color="auto"/>
                <w:right w:val="none" w:sz="0" w:space="0" w:color="auto"/>
              </w:divBdr>
            </w:div>
          </w:divsChild>
        </w:div>
        <w:div w:id="1886209554">
          <w:marLeft w:val="0"/>
          <w:marRight w:val="0"/>
          <w:marTop w:val="0"/>
          <w:marBottom w:val="0"/>
          <w:divBdr>
            <w:top w:val="none" w:sz="0" w:space="0" w:color="auto"/>
            <w:left w:val="none" w:sz="0" w:space="0" w:color="auto"/>
            <w:bottom w:val="none" w:sz="0" w:space="0" w:color="auto"/>
            <w:right w:val="none" w:sz="0" w:space="0" w:color="auto"/>
          </w:divBdr>
          <w:divsChild>
            <w:div w:id="709721370">
              <w:marLeft w:val="0"/>
              <w:marRight w:val="0"/>
              <w:marTop w:val="0"/>
              <w:marBottom w:val="0"/>
              <w:divBdr>
                <w:top w:val="none" w:sz="0" w:space="0" w:color="auto"/>
                <w:left w:val="none" w:sz="0" w:space="0" w:color="auto"/>
                <w:bottom w:val="none" w:sz="0" w:space="0" w:color="auto"/>
                <w:right w:val="none" w:sz="0" w:space="0" w:color="auto"/>
              </w:divBdr>
            </w:div>
          </w:divsChild>
        </w:div>
        <w:div w:id="2083479616">
          <w:marLeft w:val="0"/>
          <w:marRight w:val="0"/>
          <w:marTop w:val="0"/>
          <w:marBottom w:val="0"/>
          <w:divBdr>
            <w:top w:val="none" w:sz="0" w:space="0" w:color="auto"/>
            <w:left w:val="none" w:sz="0" w:space="0" w:color="auto"/>
            <w:bottom w:val="none" w:sz="0" w:space="0" w:color="auto"/>
            <w:right w:val="none" w:sz="0" w:space="0" w:color="auto"/>
          </w:divBdr>
          <w:divsChild>
            <w:div w:id="15823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DBAD3C-B5E7-4411-818B-A369DC86AB8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8826971E-32DD-433B-BE61-3CC2D6DE8EB7}">
      <dgm:prSet phldrT="[Text]" custT="1"/>
      <dgm:spPr>
        <a:solidFill>
          <a:schemeClr val="bg2"/>
        </a:solidFill>
        <a:ln>
          <a:solidFill>
            <a:schemeClr val="tx1"/>
          </a:solidFill>
        </a:ln>
      </dgm:spPr>
      <dgm:t>
        <a:bodyPr/>
        <a:lstStyle/>
        <a:p>
          <a:r>
            <a:rPr lang="en-US" sz="1100">
              <a:solidFill>
                <a:sysClr val="windowText" lastClr="000000"/>
              </a:solidFill>
            </a:rPr>
            <a:t>Long Leaf Senior Care, Inc.</a:t>
          </a:r>
        </a:p>
      </dgm:t>
    </dgm:pt>
    <dgm:pt modelId="{EDBA0792-8659-4A48-BC31-AAD498B6212A}" type="parTrans" cxnId="{03C4B500-1829-4AAF-BC6F-C9B2A300E2A9}">
      <dgm:prSet/>
      <dgm:spPr/>
      <dgm:t>
        <a:bodyPr/>
        <a:lstStyle/>
        <a:p>
          <a:endParaRPr lang="en-US"/>
        </a:p>
      </dgm:t>
    </dgm:pt>
    <dgm:pt modelId="{BD8CCC90-7D8A-44E7-AF5C-4224A87024D8}" type="sibTrans" cxnId="{03C4B500-1829-4AAF-BC6F-C9B2A300E2A9}">
      <dgm:prSet/>
      <dgm:spPr/>
      <dgm:t>
        <a:bodyPr/>
        <a:lstStyle/>
        <a:p>
          <a:endParaRPr lang="en-US"/>
        </a:p>
      </dgm:t>
    </dgm:pt>
    <dgm:pt modelId="{84D0ACC9-A01C-4AAC-A339-5F889679FAD3}">
      <dgm:prSet phldrT="[Text]" custT="1"/>
      <dgm:spPr>
        <a:solidFill>
          <a:schemeClr val="bg2"/>
        </a:solidFill>
        <a:ln>
          <a:solidFill>
            <a:schemeClr val="tx1"/>
          </a:solidFill>
        </a:ln>
      </dgm:spPr>
      <dgm:t>
        <a:bodyPr/>
        <a:lstStyle/>
        <a:p>
          <a:r>
            <a:rPr lang="en-US" sz="1100">
              <a:solidFill>
                <a:sysClr val="windowText" lastClr="000000"/>
              </a:solidFill>
            </a:rPr>
            <a:t>Long Leaf Pine, Inc.</a:t>
          </a:r>
        </a:p>
      </dgm:t>
    </dgm:pt>
    <dgm:pt modelId="{CB22F9BC-9FE4-4BDA-B0C1-E971EABC5296}" type="parTrans" cxnId="{F37F37B5-E289-4CF8-9541-58C4717E1247}">
      <dgm:prSet/>
      <dgm:spPr>
        <a:ln>
          <a:solidFill>
            <a:schemeClr val="tx1"/>
          </a:solidFill>
        </a:ln>
      </dgm:spPr>
      <dgm:t>
        <a:bodyPr/>
        <a:lstStyle/>
        <a:p>
          <a:endParaRPr lang="en-US"/>
        </a:p>
      </dgm:t>
    </dgm:pt>
    <dgm:pt modelId="{4E8A751E-5BC3-4CFD-9B88-1343E15FA221}" type="sibTrans" cxnId="{F37F37B5-E289-4CF8-9541-58C4717E1247}">
      <dgm:prSet/>
      <dgm:spPr/>
      <dgm:t>
        <a:bodyPr/>
        <a:lstStyle/>
        <a:p>
          <a:endParaRPr lang="en-US"/>
        </a:p>
      </dgm:t>
    </dgm:pt>
    <dgm:pt modelId="{9DEF0609-88C1-48CE-9A5D-47BD88604EA2}">
      <dgm:prSet phldrT="[Text]" custT="1"/>
      <dgm:spPr>
        <a:solidFill>
          <a:schemeClr val="bg2"/>
        </a:solidFill>
        <a:ln>
          <a:solidFill>
            <a:schemeClr val="tx1"/>
          </a:solidFill>
        </a:ln>
      </dgm:spPr>
      <dgm:t>
        <a:bodyPr/>
        <a:lstStyle/>
        <a:p>
          <a:r>
            <a:rPr lang="en-US" sz="1100">
              <a:solidFill>
                <a:sysClr val="windowText" lastClr="000000"/>
              </a:solidFill>
            </a:rPr>
            <a:t>Blue Ridge Haven, Inc.</a:t>
          </a:r>
        </a:p>
      </dgm:t>
    </dgm:pt>
    <dgm:pt modelId="{E5673DD9-D4F5-426F-A35D-71AC42562673}" type="parTrans" cxnId="{3D158F8A-5D2C-45A3-ACB3-869E9080C401}">
      <dgm:prSet/>
      <dgm:spPr/>
      <dgm:t>
        <a:bodyPr/>
        <a:lstStyle/>
        <a:p>
          <a:endParaRPr lang="en-US"/>
        </a:p>
      </dgm:t>
    </dgm:pt>
    <dgm:pt modelId="{EDFEC73B-3DD3-4BE7-A273-740A0538A4FB}" type="sibTrans" cxnId="{3D158F8A-5D2C-45A3-ACB3-869E9080C401}">
      <dgm:prSet/>
      <dgm:spPr/>
      <dgm:t>
        <a:bodyPr/>
        <a:lstStyle/>
        <a:p>
          <a:endParaRPr lang="en-US"/>
        </a:p>
      </dgm:t>
    </dgm:pt>
    <dgm:pt modelId="{5B743C1A-A4D5-4C45-88EF-A60A88241A6E}">
      <dgm:prSet phldrT="[Text]" custT="1"/>
      <dgm:spPr>
        <a:solidFill>
          <a:schemeClr val="bg2"/>
        </a:solidFill>
        <a:ln>
          <a:solidFill>
            <a:schemeClr val="tx1"/>
          </a:solidFill>
        </a:ln>
      </dgm:spPr>
      <dgm:t>
        <a:bodyPr/>
        <a:lstStyle/>
        <a:p>
          <a:r>
            <a:rPr lang="en-US" sz="1100">
              <a:solidFill>
                <a:sysClr val="windowText" lastClr="000000"/>
              </a:solidFill>
            </a:rPr>
            <a:t>Long Leaf Management Company, Inc.</a:t>
          </a:r>
        </a:p>
      </dgm:t>
    </dgm:pt>
    <dgm:pt modelId="{3099E687-A9C2-462B-87EA-1169460C6F51}" type="parTrans" cxnId="{53DB56F3-A25A-412F-B7CF-58262A93DCE0}">
      <dgm:prSet/>
      <dgm:spPr>
        <a:ln>
          <a:solidFill>
            <a:schemeClr val="tx1"/>
          </a:solidFill>
        </a:ln>
      </dgm:spPr>
      <dgm:t>
        <a:bodyPr/>
        <a:lstStyle/>
        <a:p>
          <a:endParaRPr lang="en-US">
            <a:solidFill>
              <a:sysClr val="windowText" lastClr="000000"/>
            </a:solidFill>
          </a:endParaRPr>
        </a:p>
      </dgm:t>
    </dgm:pt>
    <dgm:pt modelId="{89DDEB56-B472-46BB-BB03-45472E7768B4}" type="sibTrans" cxnId="{53DB56F3-A25A-412F-B7CF-58262A93DCE0}">
      <dgm:prSet/>
      <dgm:spPr/>
      <dgm:t>
        <a:bodyPr/>
        <a:lstStyle/>
        <a:p>
          <a:endParaRPr lang="en-US"/>
        </a:p>
      </dgm:t>
    </dgm:pt>
    <dgm:pt modelId="{B4BACBB3-7EED-45DD-83C3-3E5AF655E4AF}">
      <dgm:prSet phldrT="[Text]" custT="1"/>
      <dgm:spPr>
        <a:solidFill>
          <a:schemeClr val="bg2"/>
        </a:solidFill>
        <a:ln>
          <a:solidFill>
            <a:schemeClr val="tx1"/>
          </a:solidFill>
        </a:ln>
      </dgm:spPr>
      <dgm:t>
        <a:bodyPr/>
        <a:lstStyle/>
        <a:p>
          <a:r>
            <a:rPr lang="en-US" sz="1100">
              <a:solidFill>
                <a:sysClr val="windowText" lastClr="000000"/>
              </a:solidFill>
            </a:rPr>
            <a:t>Long Leaf Home Health, Inc.</a:t>
          </a:r>
        </a:p>
      </dgm:t>
    </dgm:pt>
    <dgm:pt modelId="{5DE9750F-A125-4808-A2CB-5DAC1E94B8DF}" type="parTrans" cxnId="{FB424C7A-7562-4747-BE71-99082AABBA2A}">
      <dgm:prSet/>
      <dgm:spPr>
        <a:ln>
          <a:solidFill>
            <a:schemeClr val="tx1"/>
          </a:solidFill>
        </a:ln>
      </dgm:spPr>
      <dgm:t>
        <a:bodyPr/>
        <a:lstStyle/>
        <a:p>
          <a:endParaRPr lang="en-US"/>
        </a:p>
      </dgm:t>
    </dgm:pt>
    <dgm:pt modelId="{7879EE23-B00D-4472-B2F7-2518AFE88546}" type="sibTrans" cxnId="{FB424C7A-7562-4747-BE71-99082AABBA2A}">
      <dgm:prSet/>
      <dgm:spPr/>
      <dgm:t>
        <a:bodyPr/>
        <a:lstStyle/>
        <a:p>
          <a:endParaRPr lang="en-US"/>
        </a:p>
      </dgm:t>
    </dgm:pt>
    <dgm:pt modelId="{AAE8FB94-3336-4A0D-B7FA-13DED882DBE0}">
      <dgm:prSet phldrT="[Text]" custT="1"/>
      <dgm:spPr>
        <a:solidFill>
          <a:schemeClr val="bg2"/>
        </a:solidFill>
        <a:ln>
          <a:solidFill>
            <a:schemeClr val="tx1"/>
          </a:solidFill>
        </a:ln>
      </dgm:spPr>
      <dgm:t>
        <a:bodyPr/>
        <a:lstStyle/>
        <a:p>
          <a:r>
            <a:rPr lang="en-US" sz="1100">
              <a:solidFill>
                <a:sysClr val="windowText" lastClr="000000"/>
              </a:solidFill>
            </a:rPr>
            <a:t>Long Leaf Foundation</a:t>
          </a:r>
        </a:p>
      </dgm:t>
    </dgm:pt>
    <dgm:pt modelId="{0296B879-42E4-4A71-8634-A6B80A9FDBDF}" type="parTrans" cxnId="{11660BFD-6D1E-4850-B5D9-83C24854DFEA}">
      <dgm:prSet/>
      <dgm:spPr/>
      <dgm:t>
        <a:bodyPr/>
        <a:lstStyle/>
        <a:p>
          <a:endParaRPr lang="en-US"/>
        </a:p>
      </dgm:t>
    </dgm:pt>
    <dgm:pt modelId="{A4C389BA-5073-4130-B03D-A97A1745E50E}" type="sibTrans" cxnId="{11660BFD-6D1E-4850-B5D9-83C24854DFEA}">
      <dgm:prSet/>
      <dgm:spPr/>
      <dgm:t>
        <a:bodyPr/>
        <a:lstStyle/>
        <a:p>
          <a:endParaRPr lang="en-US"/>
        </a:p>
      </dgm:t>
    </dgm:pt>
    <dgm:pt modelId="{A8302296-220A-48CA-88A3-EE217A9D8A9E}" type="pres">
      <dgm:prSet presAssocID="{CEDBAD3C-B5E7-4411-818B-A369DC86AB80}" presName="hierChild1" presStyleCnt="0">
        <dgm:presLayoutVars>
          <dgm:orgChart val="1"/>
          <dgm:chPref val="1"/>
          <dgm:dir/>
          <dgm:animOne val="branch"/>
          <dgm:animLvl val="lvl"/>
          <dgm:resizeHandles/>
        </dgm:presLayoutVars>
      </dgm:prSet>
      <dgm:spPr/>
    </dgm:pt>
    <dgm:pt modelId="{BEEC673B-D345-49FA-BC2B-6CBE87EB9310}" type="pres">
      <dgm:prSet presAssocID="{8826971E-32DD-433B-BE61-3CC2D6DE8EB7}" presName="hierRoot1" presStyleCnt="0">
        <dgm:presLayoutVars>
          <dgm:hierBranch val="init"/>
        </dgm:presLayoutVars>
      </dgm:prSet>
      <dgm:spPr/>
    </dgm:pt>
    <dgm:pt modelId="{A41FCB53-BB3D-4A5C-87BE-A285AF084CF2}" type="pres">
      <dgm:prSet presAssocID="{8826971E-32DD-433B-BE61-3CC2D6DE8EB7}" presName="rootComposite1" presStyleCnt="0"/>
      <dgm:spPr/>
    </dgm:pt>
    <dgm:pt modelId="{32519037-C648-4D18-880D-6B5CBD06976A}" type="pres">
      <dgm:prSet presAssocID="{8826971E-32DD-433B-BE61-3CC2D6DE8EB7}" presName="rootText1" presStyleLbl="node0" presStyleIdx="0" presStyleCnt="1">
        <dgm:presLayoutVars>
          <dgm:chPref val="3"/>
        </dgm:presLayoutVars>
      </dgm:prSet>
      <dgm:spPr/>
    </dgm:pt>
    <dgm:pt modelId="{79F3C44B-BE55-48C4-AA07-17BAF31CD429}" type="pres">
      <dgm:prSet presAssocID="{8826971E-32DD-433B-BE61-3CC2D6DE8EB7}" presName="rootConnector1" presStyleLbl="node1" presStyleIdx="0" presStyleCnt="0"/>
      <dgm:spPr/>
    </dgm:pt>
    <dgm:pt modelId="{08673597-1A9A-443D-BE30-894191776F24}" type="pres">
      <dgm:prSet presAssocID="{8826971E-32DD-433B-BE61-3CC2D6DE8EB7}" presName="hierChild2" presStyleCnt="0"/>
      <dgm:spPr/>
    </dgm:pt>
    <dgm:pt modelId="{9B99AF9D-9989-493B-B6BE-D5B35C9363A0}" type="pres">
      <dgm:prSet presAssocID="{CB22F9BC-9FE4-4BDA-B0C1-E971EABC5296}" presName="Name37" presStyleLbl="parChTrans1D2" presStyleIdx="0" presStyleCnt="5"/>
      <dgm:spPr/>
    </dgm:pt>
    <dgm:pt modelId="{F6943FBD-7216-4BE0-B5F6-0D989E1CCE44}" type="pres">
      <dgm:prSet presAssocID="{84D0ACC9-A01C-4AAC-A339-5F889679FAD3}" presName="hierRoot2" presStyleCnt="0">
        <dgm:presLayoutVars>
          <dgm:hierBranch val="init"/>
        </dgm:presLayoutVars>
      </dgm:prSet>
      <dgm:spPr/>
    </dgm:pt>
    <dgm:pt modelId="{B68C81E2-AEBF-4ACD-A605-D15DB2998A19}" type="pres">
      <dgm:prSet presAssocID="{84D0ACC9-A01C-4AAC-A339-5F889679FAD3}" presName="rootComposite" presStyleCnt="0"/>
      <dgm:spPr/>
    </dgm:pt>
    <dgm:pt modelId="{77FE030B-01D5-4A81-9457-C451DE1323C6}" type="pres">
      <dgm:prSet presAssocID="{84D0ACC9-A01C-4AAC-A339-5F889679FAD3}" presName="rootText" presStyleLbl="node2" presStyleIdx="0" presStyleCnt="5">
        <dgm:presLayoutVars>
          <dgm:chPref val="3"/>
        </dgm:presLayoutVars>
      </dgm:prSet>
      <dgm:spPr/>
    </dgm:pt>
    <dgm:pt modelId="{23760C8F-BC55-40AD-80F2-0C31259D9FDC}" type="pres">
      <dgm:prSet presAssocID="{84D0ACC9-A01C-4AAC-A339-5F889679FAD3}" presName="rootConnector" presStyleLbl="node2" presStyleIdx="0" presStyleCnt="5"/>
      <dgm:spPr/>
    </dgm:pt>
    <dgm:pt modelId="{58B1BFDB-37D8-4161-93C1-4F0B172AF285}" type="pres">
      <dgm:prSet presAssocID="{84D0ACC9-A01C-4AAC-A339-5F889679FAD3}" presName="hierChild4" presStyleCnt="0"/>
      <dgm:spPr/>
    </dgm:pt>
    <dgm:pt modelId="{AC2BF5DD-99F1-4823-9ADE-739AA524F513}" type="pres">
      <dgm:prSet presAssocID="{84D0ACC9-A01C-4AAC-A339-5F889679FAD3}" presName="hierChild5" presStyleCnt="0"/>
      <dgm:spPr/>
    </dgm:pt>
    <dgm:pt modelId="{C08DDC42-B94D-4721-B35E-C683C25BC178}" type="pres">
      <dgm:prSet presAssocID="{E5673DD9-D4F5-426F-A35D-71AC42562673}" presName="Name37" presStyleLbl="parChTrans1D2" presStyleIdx="1" presStyleCnt="5"/>
      <dgm:spPr/>
    </dgm:pt>
    <dgm:pt modelId="{81BCFD93-EE45-4627-AF7C-5FC03016370E}" type="pres">
      <dgm:prSet presAssocID="{9DEF0609-88C1-48CE-9A5D-47BD88604EA2}" presName="hierRoot2" presStyleCnt="0">
        <dgm:presLayoutVars>
          <dgm:hierBranch val="init"/>
        </dgm:presLayoutVars>
      </dgm:prSet>
      <dgm:spPr/>
    </dgm:pt>
    <dgm:pt modelId="{3D1006F3-CDFD-4316-A89A-80906D2B7852}" type="pres">
      <dgm:prSet presAssocID="{9DEF0609-88C1-48CE-9A5D-47BD88604EA2}" presName="rootComposite" presStyleCnt="0"/>
      <dgm:spPr/>
    </dgm:pt>
    <dgm:pt modelId="{CDAEE3B3-CE3B-4FE2-9BB0-FAFF9C310E85}" type="pres">
      <dgm:prSet presAssocID="{9DEF0609-88C1-48CE-9A5D-47BD88604EA2}" presName="rootText" presStyleLbl="node2" presStyleIdx="1" presStyleCnt="5">
        <dgm:presLayoutVars>
          <dgm:chPref val="3"/>
        </dgm:presLayoutVars>
      </dgm:prSet>
      <dgm:spPr/>
    </dgm:pt>
    <dgm:pt modelId="{4527680B-3391-4513-BD81-B02B3A5F53D7}" type="pres">
      <dgm:prSet presAssocID="{9DEF0609-88C1-48CE-9A5D-47BD88604EA2}" presName="rootConnector" presStyleLbl="node2" presStyleIdx="1" presStyleCnt="5"/>
      <dgm:spPr/>
    </dgm:pt>
    <dgm:pt modelId="{A1E366EA-B5E6-4904-82A8-8D6C21760A10}" type="pres">
      <dgm:prSet presAssocID="{9DEF0609-88C1-48CE-9A5D-47BD88604EA2}" presName="hierChild4" presStyleCnt="0"/>
      <dgm:spPr/>
    </dgm:pt>
    <dgm:pt modelId="{B1687ECA-EE49-4610-8976-30C3B20D1CF8}" type="pres">
      <dgm:prSet presAssocID="{9DEF0609-88C1-48CE-9A5D-47BD88604EA2}" presName="hierChild5" presStyleCnt="0"/>
      <dgm:spPr/>
    </dgm:pt>
    <dgm:pt modelId="{63FB45D2-06F2-4DFA-A084-76088F6C1F2A}" type="pres">
      <dgm:prSet presAssocID="{3099E687-A9C2-462B-87EA-1169460C6F51}" presName="Name37" presStyleLbl="parChTrans1D2" presStyleIdx="2" presStyleCnt="5"/>
      <dgm:spPr/>
    </dgm:pt>
    <dgm:pt modelId="{7885E9F0-8097-4640-A36A-697C78710DF6}" type="pres">
      <dgm:prSet presAssocID="{5B743C1A-A4D5-4C45-88EF-A60A88241A6E}" presName="hierRoot2" presStyleCnt="0">
        <dgm:presLayoutVars>
          <dgm:hierBranch val="init"/>
        </dgm:presLayoutVars>
      </dgm:prSet>
      <dgm:spPr/>
    </dgm:pt>
    <dgm:pt modelId="{DF28B590-C987-4F31-8DFF-2B57AC448378}" type="pres">
      <dgm:prSet presAssocID="{5B743C1A-A4D5-4C45-88EF-A60A88241A6E}" presName="rootComposite" presStyleCnt="0"/>
      <dgm:spPr/>
    </dgm:pt>
    <dgm:pt modelId="{BA2F2F24-C508-46DC-A299-04A7C48AD42C}" type="pres">
      <dgm:prSet presAssocID="{5B743C1A-A4D5-4C45-88EF-A60A88241A6E}" presName="rootText" presStyleLbl="node2" presStyleIdx="2" presStyleCnt="5">
        <dgm:presLayoutVars>
          <dgm:chPref val="3"/>
        </dgm:presLayoutVars>
      </dgm:prSet>
      <dgm:spPr/>
    </dgm:pt>
    <dgm:pt modelId="{AF454844-001F-4070-B5C4-3E0CC2391499}" type="pres">
      <dgm:prSet presAssocID="{5B743C1A-A4D5-4C45-88EF-A60A88241A6E}" presName="rootConnector" presStyleLbl="node2" presStyleIdx="2" presStyleCnt="5"/>
      <dgm:spPr/>
    </dgm:pt>
    <dgm:pt modelId="{852567D6-F9FA-4F07-9B75-75787E124E5C}" type="pres">
      <dgm:prSet presAssocID="{5B743C1A-A4D5-4C45-88EF-A60A88241A6E}" presName="hierChild4" presStyleCnt="0"/>
      <dgm:spPr/>
    </dgm:pt>
    <dgm:pt modelId="{B61CF7AB-A372-4E0C-9C48-E23024136744}" type="pres">
      <dgm:prSet presAssocID="{5B743C1A-A4D5-4C45-88EF-A60A88241A6E}" presName="hierChild5" presStyleCnt="0"/>
      <dgm:spPr/>
    </dgm:pt>
    <dgm:pt modelId="{2B039F21-A70E-4530-AA1C-6242B6DAAE76}" type="pres">
      <dgm:prSet presAssocID="{5DE9750F-A125-4808-A2CB-5DAC1E94B8DF}" presName="Name37" presStyleLbl="parChTrans1D2" presStyleIdx="3" presStyleCnt="5"/>
      <dgm:spPr/>
    </dgm:pt>
    <dgm:pt modelId="{667C933C-37D5-489F-BFEB-2B785D864ED6}" type="pres">
      <dgm:prSet presAssocID="{B4BACBB3-7EED-45DD-83C3-3E5AF655E4AF}" presName="hierRoot2" presStyleCnt="0">
        <dgm:presLayoutVars>
          <dgm:hierBranch val="init"/>
        </dgm:presLayoutVars>
      </dgm:prSet>
      <dgm:spPr/>
    </dgm:pt>
    <dgm:pt modelId="{45EB9265-5979-4DE2-9AB7-A45ADB4A9E24}" type="pres">
      <dgm:prSet presAssocID="{B4BACBB3-7EED-45DD-83C3-3E5AF655E4AF}" presName="rootComposite" presStyleCnt="0"/>
      <dgm:spPr/>
    </dgm:pt>
    <dgm:pt modelId="{5946E1AA-E9B8-4E2D-8A79-DC34F3DC8A67}" type="pres">
      <dgm:prSet presAssocID="{B4BACBB3-7EED-45DD-83C3-3E5AF655E4AF}" presName="rootText" presStyleLbl="node2" presStyleIdx="3" presStyleCnt="5">
        <dgm:presLayoutVars>
          <dgm:chPref val="3"/>
        </dgm:presLayoutVars>
      </dgm:prSet>
      <dgm:spPr/>
    </dgm:pt>
    <dgm:pt modelId="{49F4C2FB-1C49-49C1-8B48-3FAB23D8367D}" type="pres">
      <dgm:prSet presAssocID="{B4BACBB3-7EED-45DD-83C3-3E5AF655E4AF}" presName="rootConnector" presStyleLbl="node2" presStyleIdx="3" presStyleCnt="5"/>
      <dgm:spPr/>
    </dgm:pt>
    <dgm:pt modelId="{B605893A-209E-4140-AAF9-7636FB7AE8F2}" type="pres">
      <dgm:prSet presAssocID="{B4BACBB3-7EED-45DD-83C3-3E5AF655E4AF}" presName="hierChild4" presStyleCnt="0"/>
      <dgm:spPr/>
    </dgm:pt>
    <dgm:pt modelId="{B31377C5-21BE-4ED8-8321-B079645912F7}" type="pres">
      <dgm:prSet presAssocID="{B4BACBB3-7EED-45DD-83C3-3E5AF655E4AF}" presName="hierChild5" presStyleCnt="0"/>
      <dgm:spPr/>
    </dgm:pt>
    <dgm:pt modelId="{30B7F17B-5F37-499C-A0A8-AE3E5C22C2E1}" type="pres">
      <dgm:prSet presAssocID="{0296B879-42E4-4A71-8634-A6B80A9FDBDF}" presName="Name37" presStyleLbl="parChTrans1D2" presStyleIdx="4" presStyleCnt="5"/>
      <dgm:spPr/>
    </dgm:pt>
    <dgm:pt modelId="{259CF18F-50F1-4B0D-B337-A11ED0FC975C}" type="pres">
      <dgm:prSet presAssocID="{AAE8FB94-3336-4A0D-B7FA-13DED882DBE0}" presName="hierRoot2" presStyleCnt="0">
        <dgm:presLayoutVars>
          <dgm:hierBranch val="init"/>
        </dgm:presLayoutVars>
      </dgm:prSet>
      <dgm:spPr/>
    </dgm:pt>
    <dgm:pt modelId="{BFF866BF-DE95-480E-B975-0471C063687D}" type="pres">
      <dgm:prSet presAssocID="{AAE8FB94-3336-4A0D-B7FA-13DED882DBE0}" presName="rootComposite" presStyleCnt="0"/>
      <dgm:spPr/>
    </dgm:pt>
    <dgm:pt modelId="{2BEB5DB5-3ED3-48C7-90CD-39A93703B912}" type="pres">
      <dgm:prSet presAssocID="{AAE8FB94-3336-4A0D-B7FA-13DED882DBE0}" presName="rootText" presStyleLbl="node2" presStyleIdx="4" presStyleCnt="5">
        <dgm:presLayoutVars>
          <dgm:chPref val="3"/>
        </dgm:presLayoutVars>
      </dgm:prSet>
      <dgm:spPr/>
    </dgm:pt>
    <dgm:pt modelId="{52392820-97A5-4064-8D72-A72F6C113132}" type="pres">
      <dgm:prSet presAssocID="{AAE8FB94-3336-4A0D-B7FA-13DED882DBE0}" presName="rootConnector" presStyleLbl="node2" presStyleIdx="4" presStyleCnt="5"/>
      <dgm:spPr/>
    </dgm:pt>
    <dgm:pt modelId="{64BA8B30-0A82-4608-861D-33B4C5B78E35}" type="pres">
      <dgm:prSet presAssocID="{AAE8FB94-3336-4A0D-B7FA-13DED882DBE0}" presName="hierChild4" presStyleCnt="0"/>
      <dgm:spPr/>
    </dgm:pt>
    <dgm:pt modelId="{B88213A0-5445-4252-98ED-F7947D27A1B0}" type="pres">
      <dgm:prSet presAssocID="{AAE8FB94-3336-4A0D-B7FA-13DED882DBE0}" presName="hierChild5" presStyleCnt="0"/>
      <dgm:spPr/>
    </dgm:pt>
    <dgm:pt modelId="{E15447BC-8415-475D-BABF-56BD27E83443}" type="pres">
      <dgm:prSet presAssocID="{8826971E-32DD-433B-BE61-3CC2D6DE8EB7}" presName="hierChild3" presStyleCnt="0"/>
      <dgm:spPr/>
    </dgm:pt>
  </dgm:ptLst>
  <dgm:cxnLst>
    <dgm:cxn modelId="{03C4B500-1829-4AAF-BC6F-C9B2A300E2A9}" srcId="{CEDBAD3C-B5E7-4411-818B-A369DC86AB80}" destId="{8826971E-32DD-433B-BE61-3CC2D6DE8EB7}" srcOrd="0" destOrd="0" parTransId="{EDBA0792-8659-4A48-BC31-AAD498B6212A}" sibTransId="{BD8CCC90-7D8A-44E7-AF5C-4224A87024D8}"/>
    <dgm:cxn modelId="{04D04007-E2E6-44E3-8331-F38256B4127C}" type="presOf" srcId="{9DEF0609-88C1-48CE-9A5D-47BD88604EA2}" destId="{CDAEE3B3-CE3B-4FE2-9BB0-FAFF9C310E85}" srcOrd="0" destOrd="0" presId="urn:microsoft.com/office/officeart/2005/8/layout/orgChart1"/>
    <dgm:cxn modelId="{A0A0F10B-AC60-4FBA-B595-199EF0E41D70}" type="presOf" srcId="{CB22F9BC-9FE4-4BDA-B0C1-E971EABC5296}" destId="{9B99AF9D-9989-493B-B6BE-D5B35C9363A0}" srcOrd="0" destOrd="0" presId="urn:microsoft.com/office/officeart/2005/8/layout/orgChart1"/>
    <dgm:cxn modelId="{F10CE60E-0E3A-45B4-A099-BF00E4904A1C}" type="presOf" srcId="{AAE8FB94-3336-4A0D-B7FA-13DED882DBE0}" destId="{2BEB5DB5-3ED3-48C7-90CD-39A93703B912}" srcOrd="0" destOrd="0" presId="urn:microsoft.com/office/officeart/2005/8/layout/orgChart1"/>
    <dgm:cxn modelId="{FA404F28-1ADF-46E7-ADE7-FAB4BF54E1E7}" type="presOf" srcId="{84D0ACC9-A01C-4AAC-A339-5F889679FAD3}" destId="{77FE030B-01D5-4A81-9457-C451DE1323C6}" srcOrd="0" destOrd="0" presId="urn:microsoft.com/office/officeart/2005/8/layout/orgChart1"/>
    <dgm:cxn modelId="{2546FF29-BC91-4D5D-B421-CB82699CB01C}" type="presOf" srcId="{8826971E-32DD-433B-BE61-3CC2D6DE8EB7}" destId="{32519037-C648-4D18-880D-6B5CBD06976A}" srcOrd="0" destOrd="0" presId="urn:microsoft.com/office/officeart/2005/8/layout/orgChart1"/>
    <dgm:cxn modelId="{30CEDA36-A37D-42FA-B17C-C0F6272DC183}" type="presOf" srcId="{5B743C1A-A4D5-4C45-88EF-A60A88241A6E}" destId="{AF454844-001F-4070-B5C4-3E0CC2391499}" srcOrd="1" destOrd="0" presId="urn:microsoft.com/office/officeart/2005/8/layout/orgChart1"/>
    <dgm:cxn modelId="{0E75F36E-B4E5-41E6-885D-B6746577C1D9}" type="presOf" srcId="{84D0ACC9-A01C-4AAC-A339-5F889679FAD3}" destId="{23760C8F-BC55-40AD-80F2-0C31259D9FDC}" srcOrd="1" destOrd="0" presId="urn:microsoft.com/office/officeart/2005/8/layout/orgChart1"/>
    <dgm:cxn modelId="{95404050-FD4B-4A88-AA47-FBCFF86A2FEA}" type="presOf" srcId="{9DEF0609-88C1-48CE-9A5D-47BD88604EA2}" destId="{4527680B-3391-4513-BD81-B02B3A5F53D7}" srcOrd="1" destOrd="0" presId="urn:microsoft.com/office/officeart/2005/8/layout/orgChart1"/>
    <dgm:cxn modelId="{FB424C7A-7562-4747-BE71-99082AABBA2A}" srcId="{8826971E-32DD-433B-BE61-3CC2D6DE8EB7}" destId="{B4BACBB3-7EED-45DD-83C3-3E5AF655E4AF}" srcOrd="3" destOrd="0" parTransId="{5DE9750F-A125-4808-A2CB-5DAC1E94B8DF}" sibTransId="{7879EE23-B00D-4472-B2F7-2518AFE88546}"/>
    <dgm:cxn modelId="{2D2B8180-499B-4AA6-B7FA-D541E6474D0A}" type="presOf" srcId="{B4BACBB3-7EED-45DD-83C3-3E5AF655E4AF}" destId="{5946E1AA-E9B8-4E2D-8A79-DC34F3DC8A67}" srcOrd="0" destOrd="0" presId="urn:microsoft.com/office/officeart/2005/8/layout/orgChart1"/>
    <dgm:cxn modelId="{FECC3884-C955-404D-B4FD-CCB636471923}" type="presOf" srcId="{B4BACBB3-7EED-45DD-83C3-3E5AF655E4AF}" destId="{49F4C2FB-1C49-49C1-8B48-3FAB23D8367D}" srcOrd="1" destOrd="0" presId="urn:microsoft.com/office/officeart/2005/8/layout/orgChart1"/>
    <dgm:cxn modelId="{5279CD84-6534-476D-A773-C78AB463F0A7}" type="presOf" srcId="{5B743C1A-A4D5-4C45-88EF-A60A88241A6E}" destId="{BA2F2F24-C508-46DC-A299-04A7C48AD42C}" srcOrd="0" destOrd="0" presId="urn:microsoft.com/office/officeart/2005/8/layout/orgChart1"/>
    <dgm:cxn modelId="{3D158F8A-5D2C-45A3-ACB3-869E9080C401}" srcId="{8826971E-32DD-433B-BE61-3CC2D6DE8EB7}" destId="{9DEF0609-88C1-48CE-9A5D-47BD88604EA2}" srcOrd="1" destOrd="0" parTransId="{E5673DD9-D4F5-426F-A35D-71AC42562673}" sibTransId="{EDFEC73B-3DD3-4BE7-A273-740A0538A4FB}"/>
    <dgm:cxn modelId="{5629D3B2-40FF-4441-9080-722E6BE03462}" type="presOf" srcId="{E5673DD9-D4F5-426F-A35D-71AC42562673}" destId="{C08DDC42-B94D-4721-B35E-C683C25BC178}" srcOrd="0" destOrd="0" presId="urn:microsoft.com/office/officeart/2005/8/layout/orgChart1"/>
    <dgm:cxn modelId="{3E9E46B3-4B70-46F0-AA42-CA518FEC1E5F}" type="presOf" srcId="{0296B879-42E4-4A71-8634-A6B80A9FDBDF}" destId="{30B7F17B-5F37-499C-A0A8-AE3E5C22C2E1}" srcOrd="0" destOrd="0" presId="urn:microsoft.com/office/officeart/2005/8/layout/orgChart1"/>
    <dgm:cxn modelId="{F37F37B5-E289-4CF8-9541-58C4717E1247}" srcId="{8826971E-32DD-433B-BE61-3CC2D6DE8EB7}" destId="{84D0ACC9-A01C-4AAC-A339-5F889679FAD3}" srcOrd="0" destOrd="0" parTransId="{CB22F9BC-9FE4-4BDA-B0C1-E971EABC5296}" sibTransId="{4E8A751E-5BC3-4CFD-9B88-1343E15FA221}"/>
    <dgm:cxn modelId="{85C194C4-0EF9-415D-8E34-4D62EEF6AD8F}" type="presOf" srcId="{5DE9750F-A125-4808-A2CB-5DAC1E94B8DF}" destId="{2B039F21-A70E-4530-AA1C-6242B6DAAE76}" srcOrd="0" destOrd="0" presId="urn:microsoft.com/office/officeart/2005/8/layout/orgChart1"/>
    <dgm:cxn modelId="{D9C878DF-B742-4DE3-9740-DB998032310B}" type="presOf" srcId="{3099E687-A9C2-462B-87EA-1169460C6F51}" destId="{63FB45D2-06F2-4DFA-A084-76088F6C1F2A}" srcOrd="0" destOrd="0" presId="urn:microsoft.com/office/officeart/2005/8/layout/orgChart1"/>
    <dgm:cxn modelId="{FE04D2E1-9912-46D7-8135-CBB8E8FCD0CF}" type="presOf" srcId="{AAE8FB94-3336-4A0D-B7FA-13DED882DBE0}" destId="{52392820-97A5-4064-8D72-A72F6C113132}" srcOrd="1" destOrd="0" presId="urn:microsoft.com/office/officeart/2005/8/layout/orgChart1"/>
    <dgm:cxn modelId="{53DB56F3-A25A-412F-B7CF-58262A93DCE0}" srcId="{8826971E-32DD-433B-BE61-3CC2D6DE8EB7}" destId="{5B743C1A-A4D5-4C45-88EF-A60A88241A6E}" srcOrd="2" destOrd="0" parTransId="{3099E687-A9C2-462B-87EA-1169460C6F51}" sibTransId="{89DDEB56-B472-46BB-BB03-45472E7768B4}"/>
    <dgm:cxn modelId="{BC63E2F5-9311-42E9-B782-22E029957E2A}" type="presOf" srcId="{8826971E-32DD-433B-BE61-3CC2D6DE8EB7}" destId="{79F3C44B-BE55-48C4-AA07-17BAF31CD429}" srcOrd="1" destOrd="0" presId="urn:microsoft.com/office/officeart/2005/8/layout/orgChart1"/>
    <dgm:cxn modelId="{2A5D81FA-40DF-4A58-9340-B09E6964B0DD}" type="presOf" srcId="{CEDBAD3C-B5E7-4411-818B-A369DC86AB80}" destId="{A8302296-220A-48CA-88A3-EE217A9D8A9E}" srcOrd="0" destOrd="0" presId="urn:microsoft.com/office/officeart/2005/8/layout/orgChart1"/>
    <dgm:cxn modelId="{11660BFD-6D1E-4850-B5D9-83C24854DFEA}" srcId="{8826971E-32DD-433B-BE61-3CC2D6DE8EB7}" destId="{AAE8FB94-3336-4A0D-B7FA-13DED882DBE0}" srcOrd="4" destOrd="0" parTransId="{0296B879-42E4-4A71-8634-A6B80A9FDBDF}" sibTransId="{A4C389BA-5073-4130-B03D-A97A1745E50E}"/>
    <dgm:cxn modelId="{625955A3-02C7-4772-BBDD-9ABDF14507F7}" type="presParOf" srcId="{A8302296-220A-48CA-88A3-EE217A9D8A9E}" destId="{BEEC673B-D345-49FA-BC2B-6CBE87EB9310}" srcOrd="0" destOrd="0" presId="urn:microsoft.com/office/officeart/2005/8/layout/orgChart1"/>
    <dgm:cxn modelId="{6A7BB024-A55F-400F-99CA-8DD9FE0F63BD}" type="presParOf" srcId="{BEEC673B-D345-49FA-BC2B-6CBE87EB9310}" destId="{A41FCB53-BB3D-4A5C-87BE-A285AF084CF2}" srcOrd="0" destOrd="0" presId="urn:microsoft.com/office/officeart/2005/8/layout/orgChart1"/>
    <dgm:cxn modelId="{3FC644F2-155F-4FB3-843F-88045A99E018}" type="presParOf" srcId="{A41FCB53-BB3D-4A5C-87BE-A285AF084CF2}" destId="{32519037-C648-4D18-880D-6B5CBD06976A}" srcOrd="0" destOrd="0" presId="urn:microsoft.com/office/officeart/2005/8/layout/orgChart1"/>
    <dgm:cxn modelId="{C911FA80-0208-43DB-A2BA-90FD9FFA4C32}" type="presParOf" srcId="{A41FCB53-BB3D-4A5C-87BE-A285AF084CF2}" destId="{79F3C44B-BE55-48C4-AA07-17BAF31CD429}" srcOrd="1" destOrd="0" presId="urn:microsoft.com/office/officeart/2005/8/layout/orgChart1"/>
    <dgm:cxn modelId="{FDEBFEE4-6C3C-43F8-82B8-5788614E4ECB}" type="presParOf" srcId="{BEEC673B-D345-49FA-BC2B-6CBE87EB9310}" destId="{08673597-1A9A-443D-BE30-894191776F24}" srcOrd="1" destOrd="0" presId="urn:microsoft.com/office/officeart/2005/8/layout/orgChart1"/>
    <dgm:cxn modelId="{8C8E1658-D0D3-4BEF-B349-F8A32B85084B}" type="presParOf" srcId="{08673597-1A9A-443D-BE30-894191776F24}" destId="{9B99AF9D-9989-493B-B6BE-D5B35C9363A0}" srcOrd="0" destOrd="0" presId="urn:microsoft.com/office/officeart/2005/8/layout/orgChart1"/>
    <dgm:cxn modelId="{62C76781-BB57-4080-8F9E-F2A9222590B9}" type="presParOf" srcId="{08673597-1A9A-443D-BE30-894191776F24}" destId="{F6943FBD-7216-4BE0-B5F6-0D989E1CCE44}" srcOrd="1" destOrd="0" presId="urn:microsoft.com/office/officeart/2005/8/layout/orgChart1"/>
    <dgm:cxn modelId="{DC84AC1E-9796-4364-9304-A69421F32600}" type="presParOf" srcId="{F6943FBD-7216-4BE0-B5F6-0D989E1CCE44}" destId="{B68C81E2-AEBF-4ACD-A605-D15DB2998A19}" srcOrd="0" destOrd="0" presId="urn:microsoft.com/office/officeart/2005/8/layout/orgChart1"/>
    <dgm:cxn modelId="{6B733A60-4559-4984-BBCD-037DFD4BFF24}" type="presParOf" srcId="{B68C81E2-AEBF-4ACD-A605-D15DB2998A19}" destId="{77FE030B-01D5-4A81-9457-C451DE1323C6}" srcOrd="0" destOrd="0" presId="urn:microsoft.com/office/officeart/2005/8/layout/orgChart1"/>
    <dgm:cxn modelId="{CE3A4DD7-06F3-4384-9BD8-35569080AF1F}" type="presParOf" srcId="{B68C81E2-AEBF-4ACD-A605-D15DB2998A19}" destId="{23760C8F-BC55-40AD-80F2-0C31259D9FDC}" srcOrd="1" destOrd="0" presId="urn:microsoft.com/office/officeart/2005/8/layout/orgChart1"/>
    <dgm:cxn modelId="{67C8A1A7-E78C-416A-96F2-475D969A5BB8}" type="presParOf" srcId="{F6943FBD-7216-4BE0-B5F6-0D989E1CCE44}" destId="{58B1BFDB-37D8-4161-93C1-4F0B172AF285}" srcOrd="1" destOrd="0" presId="urn:microsoft.com/office/officeart/2005/8/layout/orgChart1"/>
    <dgm:cxn modelId="{5DA68635-E874-4249-AEF0-4D31F6D9C910}" type="presParOf" srcId="{F6943FBD-7216-4BE0-B5F6-0D989E1CCE44}" destId="{AC2BF5DD-99F1-4823-9ADE-739AA524F513}" srcOrd="2" destOrd="0" presId="urn:microsoft.com/office/officeart/2005/8/layout/orgChart1"/>
    <dgm:cxn modelId="{BD7DA733-16C2-4D32-BD27-3A67D345399A}" type="presParOf" srcId="{08673597-1A9A-443D-BE30-894191776F24}" destId="{C08DDC42-B94D-4721-B35E-C683C25BC178}" srcOrd="2" destOrd="0" presId="urn:microsoft.com/office/officeart/2005/8/layout/orgChart1"/>
    <dgm:cxn modelId="{6E4D4103-E10F-407F-AC4D-6B7A59E8D778}" type="presParOf" srcId="{08673597-1A9A-443D-BE30-894191776F24}" destId="{81BCFD93-EE45-4627-AF7C-5FC03016370E}" srcOrd="3" destOrd="0" presId="urn:microsoft.com/office/officeart/2005/8/layout/orgChart1"/>
    <dgm:cxn modelId="{6ECA4C0D-7DB9-4BB0-AAD6-18C2DF63CF03}" type="presParOf" srcId="{81BCFD93-EE45-4627-AF7C-5FC03016370E}" destId="{3D1006F3-CDFD-4316-A89A-80906D2B7852}" srcOrd="0" destOrd="0" presId="urn:microsoft.com/office/officeart/2005/8/layout/orgChart1"/>
    <dgm:cxn modelId="{044E5654-1BC0-4131-8E6B-6B53FFD78A28}" type="presParOf" srcId="{3D1006F3-CDFD-4316-A89A-80906D2B7852}" destId="{CDAEE3B3-CE3B-4FE2-9BB0-FAFF9C310E85}" srcOrd="0" destOrd="0" presId="urn:microsoft.com/office/officeart/2005/8/layout/orgChart1"/>
    <dgm:cxn modelId="{ABF66FA6-4951-445E-B0AD-DF72C0C8D03D}" type="presParOf" srcId="{3D1006F3-CDFD-4316-A89A-80906D2B7852}" destId="{4527680B-3391-4513-BD81-B02B3A5F53D7}" srcOrd="1" destOrd="0" presId="urn:microsoft.com/office/officeart/2005/8/layout/orgChart1"/>
    <dgm:cxn modelId="{C2C78FE5-77F6-4F05-BA47-45E32CB7DE76}" type="presParOf" srcId="{81BCFD93-EE45-4627-AF7C-5FC03016370E}" destId="{A1E366EA-B5E6-4904-82A8-8D6C21760A10}" srcOrd="1" destOrd="0" presId="urn:microsoft.com/office/officeart/2005/8/layout/orgChart1"/>
    <dgm:cxn modelId="{C751FF10-5957-4270-905A-F913E4DBF405}" type="presParOf" srcId="{81BCFD93-EE45-4627-AF7C-5FC03016370E}" destId="{B1687ECA-EE49-4610-8976-30C3B20D1CF8}" srcOrd="2" destOrd="0" presId="urn:microsoft.com/office/officeart/2005/8/layout/orgChart1"/>
    <dgm:cxn modelId="{9BE34BAA-A70C-4FB8-93DB-8DE885F27309}" type="presParOf" srcId="{08673597-1A9A-443D-BE30-894191776F24}" destId="{63FB45D2-06F2-4DFA-A084-76088F6C1F2A}" srcOrd="4" destOrd="0" presId="urn:microsoft.com/office/officeart/2005/8/layout/orgChart1"/>
    <dgm:cxn modelId="{8E623589-52E1-495D-A8A8-DD0063550992}" type="presParOf" srcId="{08673597-1A9A-443D-BE30-894191776F24}" destId="{7885E9F0-8097-4640-A36A-697C78710DF6}" srcOrd="5" destOrd="0" presId="urn:microsoft.com/office/officeart/2005/8/layout/orgChart1"/>
    <dgm:cxn modelId="{DFCA7FFF-203D-4927-82F1-82079797142A}" type="presParOf" srcId="{7885E9F0-8097-4640-A36A-697C78710DF6}" destId="{DF28B590-C987-4F31-8DFF-2B57AC448378}" srcOrd="0" destOrd="0" presId="urn:microsoft.com/office/officeart/2005/8/layout/orgChart1"/>
    <dgm:cxn modelId="{FEEFD5FF-75A7-4796-B4A6-069953262D90}" type="presParOf" srcId="{DF28B590-C987-4F31-8DFF-2B57AC448378}" destId="{BA2F2F24-C508-46DC-A299-04A7C48AD42C}" srcOrd="0" destOrd="0" presId="urn:microsoft.com/office/officeart/2005/8/layout/orgChart1"/>
    <dgm:cxn modelId="{190ADDB9-8866-43E7-BA04-72A051F5A713}" type="presParOf" srcId="{DF28B590-C987-4F31-8DFF-2B57AC448378}" destId="{AF454844-001F-4070-B5C4-3E0CC2391499}" srcOrd="1" destOrd="0" presId="urn:microsoft.com/office/officeart/2005/8/layout/orgChart1"/>
    <dgm:cxn modelId="{2CCD3F61-B4AF-45F9-B558-4DB6BD3B9813}" type="presParOf" srcId="{7885E9F0-8097-4640-A36A-697C78710DF6}" destId="{852567D6-F9FA-4F07-9B75-75787E124E5C}" srcOrd="1" destOrd="0" presId="urn:microsoft.com/office/officeart/2005/8/layout/orgChart1"/>
    <dgm:cxn modelId="{9248294C-3AE0-4527-B85C-477D7AB96202}" type="presParOf" srcId="{7885E9F0-8097-4640-A36A-697C78710DF6}" destId="{B61CF7AB-A372-4E0C-9C48-E23024136744}" srcOrd="2" destOrd="0" presId="urn:microsoft.com/office/officeart/2005/8/layout/orgChart1"/>
    <dgm:cxn modelId="{34A9520A-089A-45B1-9982-F5A251E55CC2}" type="presParOf" srcId="{08673597-1A9A-443D-BE30-894191776F24}" destId="{2B039F21-A70E-4530-AA1C-6242B6DAAE76}" srcOrd="6" destOrd="0" presId="urn:microsoft.com/office/officeart/2005/8/layout/orgChart1"/>
    <dgm:cxn modelId="{059F6781-A5D5-4BC6-8354-14B76AB753D8}" type="presParOf" srcId="{08673597-1A9A-443D-BE30-894191776F24}" destId="{667C933C-37D5-489F-BFEB-2B785D864ED6}" srcOrd="7" destOrd="0" presId="urn:microsoft.com/office/officeart/2005/8/layout/orgChart1"/>
    <dgm:cxn modelId="{00715A60-E699-4DBF-A321-E7886E24CA03}" type="presParOf" srcId="{667C933C-37D5-489F-BFEB-2B785D864ED6}" destId="{45EB9265-5979-4DE2-9AB7-A45ADB4A9E24}" srcOrd="0" destOrd="0" presId="urn:microsoft.com/office/officeart/2005/8/layout/orgChart1"/>
    <dgm:cxn modelId="{B9BAB43B-820A-47F6-8EB8-9B2F6C95B607}" type="presParOf" srcId="{45EB9265-5979-4DE2-9AB7-A45ADB4A9E24}" destId="{5946E1AA-E9B8-4E2D-8A79-DC34F3DC8A67}" srcOrd="0" destOrd="0" presId="urn:microsoft.com/office/officeart/2005/8/layout/orgChart1"/>
    <dgm:cxn modelId="{39A7F3ED-6BE3-49FA-8BF9-C06D85B595A3}" type="presParOf" srcId="{45EB9265-5979-4DE2-9AB7-A45ADB4A9E24}" destId="{49F4C2FB-1C49-49C1-8B48-3FAB23D8367D}" srcOrd="1" destOrd="0" presId="urn:microsoft.com/office/officeart/2005/8/layout/orgChart1"/>
    <dgm:cxn modelId="{AF03D6E7-D5E6-4604-BA3E-AB30998ED9ED}" type="presParOf" srcId="{667C933C-37D5-489F-BFEB-2B785D864ED6}" destId="{B605893A-209E-4140-AAF9-7636FB7AE8F2}" srcOrd="1" destOrd="0" presId="urn:microsoft.com/office/officeart/2005/8/layout/orgChart1"/>
    <dgm:cxn modelId="{DFFFDCE9-8FB2-42D0-ABA8-526B5DC5CC63}" type="presParOf" srcId="{667C933C-37D5-489F-BFEB-2B785D864ED6}" destId="{B31377C5-21BE-4ED8-8321-B079645912F7}" srcOrd="2" destOrd="0" presId="urn:microsoft.com/office/officeart/2005/8/layout/orgChart1"/>
    <dgm:cxn modelId="{3B11A74F-654A-43A8-AA57-83F827F8B81E}" type="presParOf" srcId="{08673597-1A9A-443D-BE30-894191776F24}" destId="{30B7F17B-5F37-499C-A0A8-AE3E5C22C2E1}" srcOrd="8" destOrd="0" presId="urn:microsoft.com/office/officeart/2005/8/layout/orgChart1"/>
    <dgm:cxn modelId="{C1EB6400-2A64-45B1-AA1A-F3DBE29D29E6}" type="presParOf" srcId="{08673597-1A9A-443D-BE30-894191776F24}" destId="{259CF18F-50F1-4B0D-B337-A11ED0FC975C}" srcOrd="9" destOrd="0" presId="urn:microsoft.com/office/officeart/2005/8/layout/orgChart1"/>
    <dgm:cxn modelId="{96E74FEE-1196-47D6-8D88-25490DD7C599}" type="presParOf" srcId="{259CF18F-50F1-4B0D-B337-A11ED0FC975C}" destId="{BFF866BF-DE95-480E-B975-0471C063687D}" srcOrd="0" destOrd="0" presId="urn:microsoft.com/office/officeart/2005/8/layout/orgChart1"/>
    <dgm:cxn modelId="{86DFD09B-DD37-45E7-BBFC-42BA4115BE0A}" type="presParOf" srcId="{BFF866BF-DE95-480E-B975-0471C063687D}" destId="{2BEB5DB5-3ED3-48C7-90CD-39A93703B912}" srcOrd="0" destOrd="0" presId="urn:microsoft.com/office/officeart/2005/8/layout/orgChart1"/>
    <dgm:cxn modelId="{39274DA9-D308-438D-BE18-2A10F1666716}" type="presParOf" srcId="{BFF866BF-DE95-480E-B975-0471C063687D}" destId="{52392820-97A5-4064-8D72-A72F6C113132}" srcOrd="1" destOrd="0" presId="urn:microsoft.com/office/officeart/2005/8/layout/orgChart1"/>
    <dgm:cxn modelId="{30B1C77E-BA3F-4AC3-96D6-1663F9931194}" type="presParOf" srcId="{259CF18F-50F1-4B0D-B337-A11ED0FC975C}" destId="{64BA8B30-0A82-4608-861D-33B4C5B78E35}" srcOrd="1" destOrd="0" presId="urn:microsoft.com/office/officeart/2005/8/layout/orgChart1"/>
    <dgm:cxn modelId="{5DD75FA6-5FC2-43F9-9809-7F37E20297B7}" type="presParOf" srcId="{259CF18F-50F1-4B0D-B337-A11ED0FC975C}" destId="{B88213A0-5445-4252-98ED-F7947D27A1B0}" srcOrd="2" destOrd="0" presId="urn:microsoft.com/office/officeart/2005/8/layout/orgChart1"/>
    <dgm:cxn modelId="{F8173D16-C46B-44AA-A903-8706779A9671}" type="presParOf" srcId="{BEEC673B-D345-49FA-BC2B-6CBE87EB9310}" destId="{E15447BC-8415-475D-BABF-56BD27E83443}"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B7F17B-5F37-499C-A0A8-AE3E5C22C2E1}">
      <dsp:nvSpPr>
        <dsp:cNvPr id="0" name=""/>
        <dsp:cNvSpPr/>
      </dsp:nvSpPr>
      <dsp:spPr>
        <a:xfrm>
          <a:off x="2952750" y="1494040"/>
          <a:ext cx="2446723" cy="212319"/>
        </a:xfrm>
        <a:custGeom>
          <a:avLst/>
          <a:gdLst/>
          <a:ahLst/>
          <a:cxnLst/>
          <a:rect l="0" t="0" r="0" b="0"/>
          <a:pathLst>
            <a:path>
              <a:moveTo>
                <a:pt x="0" y="0"/>
              </a:moveTo>
              <a:lnTo>
                <a:pt x="0" y="106159"/>
              </a:lnTo>
              <a:lnTo>
                <a:pt x="2446723" y="106159"/>
              </a:lnTo>
              <a:lnTo>
                <a:pt x="2446723" y="2123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039F21-A70E-4530-AA1C-6242B6DAAE76}">
      <dsp:nvSpPr>
        <dsp:cNvPr id="0" name=""/>
        <dsp:cNvSpPr/>
      </dsp:nvSpPr>
      <dsp:spPr>
        <a:xfrm>
          <a:off x="2952750" y="1494040"/>
          <a:ext cx="1223361" cy="212319"/>
        </a:xfrm>
        <a:custGeom>
          <a:avLst/>
          <a:gdLst/>
          <a:ahLst/>
          <a:cxnLst/>
          <a:rect l="0" t="0" r="0" b="0"/>
          <a:pathLst>
            <a:path>
              <a:moveTo>
                <a:pt x="0" y="0"/>
              </a:moveTo>
              <a:lnTo>
                <a:pt x="0" y="106159"/>
              </a:lnTo>
              <a:lnTo>
                <a:pt x="1223361" y="106159"/>
              </a:lnTo>
              <a:lnTo>
                <a:pt x="1223361" y="21231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3FB45D2-06F2-4DFA-A084-76088F6C1F2A}">
      <dsp:nvSpPr>
        <dsp:cNvPr id="0" name=""/>
        <dsp:cNvSpPr/>
      </dsp:nvSpPr>
      <dsp:spPr>
        <a:xfrm>
          <a:off x="2907030" y="1494040"/>
          <a:ext cx="91440" cy="212319"/>
        </a:xfrm>
        <a:custGeom>
          <a:avLst/>
          <a:gdLst/>
          <a:ahLst/>
          <a:cxnLst/>
          <a:rect l="0" t="0" r="0" b="0"/>
          <a:pathLst>
            <a:path>
              <a:moveTo>
                <a:pt x="45720" y="0"/>
              </a:moveTo>
              <a:lnTo>
                <a:pt x="45720" y="21231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C08DDC42-B94D-4721-B35E-C683C25BC178}">
      <dsp:nvSpPr>
        <dsp:cNvPr id="0" name=""/>
        <dsp:cNvSpPr/>
      </dsp:nvSpPr>
      <dsp:spPr>
        <a:xfrm>
          <a:off x="1729388" y="1494040"/>
          <a:ext cx="1223361" cy="212319"/>
        </a:xfrm>
        <a:custGeom>
          <a:avLst/>
          <a:gdLst/>
          <a:ahLst/>
          <a:cxnLst/>
          <a:rect l="0" t="0" r="0" b="0"/>
          <a:pathLst>
            <a:path>
              <a:moveTo>
                <a:pt x="1223361" y="0"/>
              </a:moveTo>
              <a:lnTo>
                <a:pt x="1223361" y="106159"/>
              </a:lnTo>
              <a:lnTo>
                <a:pt x="0" y="106159"/>
              </a:lnTo>
              <a:lnTo>
                <a:pt x="0" y="2123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99AF9D-9989-493B-B6BE-D5B35C9363A0}">
      <dsp:nvSpPr>
        <dsp:cNvPr id="0" name=""/>
        <dsp:cNvSpPr/>
      </dsp:nvSpPr>
      <dsp:spPr>
        <a:xfrm>
          <a:off x="506026" y="1494040"/>
          <a:ext cx="2446723" cy="212319"/>
        </a:xfrm>
        <a:custGeom>
          <a:avLst/>
          <a:gdLst/>
          <a:ahLst/>
          <a:cxnLst/>
          <a:rect l="0" t="0" r="0" b="0"/>
          <a:pathLst>
            <a:path>
              <a:moveTo>
                <a:pt x="2446723" y="0"/>
              </a:moveTo>
              <a:lnTo>
                <a:pt x="2446723" y="106159"/>
              </a:lnTo>
              <a:lnTo>
                <a:pt x="0" y="106159"/>
              </a:lnTo>
              <a:lnTo>
                <a:pt x="0" y="21231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32519037-C648-4D18-880D-6B5CBD06976A}">
      <dsp:nvSpPr>
        <dsp:cNvPr id="0" name=""/>
        <dsp:cNvSpPr/>
      </dsp:nvSpPr>
      <dsp:spPr>
        <a:xfrm>
          <a:off x="2447228" y="988519"/>
          <a:ext cx="1011042" cy="505521"/>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Long Leaf Senior Care, Inc.</a:t>
          </a:r>
        </a:p>
      </dsp:txBody>
      <dsp:txXfrm>
        <a:off x="2447228" y="988519"/>
        <a:ext cx="1011042" cy="505521"/>
      </dsp:txXfrm>
    </dsp:sp>
    <dsp:sp modelId="{77FE030B-01D5-4A81-9457-C451DE1323C6}">
      <dsp:nvSpPr>
        <dsp:cNvPr id="0" name=""/>
        <dsp:cNvSpPr/>
      </dsp:nvSpPr>
      <dsp:spPr>
        <a:xfrm>
          <a:off x="504" y="1706359"/>
          <a:ext cx="1011042" cy="505521"/>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Long Leaf Pine, Inc.</a:t>
          </a:r>
        </a:p>
      </dsp:txBody>
      <dsp:txXfrm>
        <a:off x="504" y="1706359"/>
        <a:ext cx="1011042" cy="505521"/>
      </dsp:txXfrm>
    </dsp:sp>
    <dsp:sp modelId="{CDAEE3B3-CE3B-4FE2-9BB0-FAFF9C310E85}">
      <dsp:nvSpPr>
        <dsp:cNvPr id="0" name=""/>
        <dsp:cNvSpPr/>
      </dsp:nvSpPr>
      <dsp:spPr>
        <a:xfrm>
          <a:off x="1223866" y="1706359"/>
          <a:ext cx="1011042" cy="505521"/>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Blue Ridge Haven, Inc.</a:t>
          </a:r>
        </a:p>
      </dsp:txBody>
      <dsp:txXfrm>
        <a:off x="1223866" y="1706359"/>
        <a:ext cx="1011042" cy="505521"/>
      </dsp:txXfrm>
    </dsp:sp>
    <dsp:sp modelId="{BA2F2F24-C508-46DC-A299-04A7C48AD42C}">
      <dsp:nvSpPr>
        <dsp:cNvPr id="0" name=""/>
        <dsp:cNvSpPr/>
      </dsp:nvSpPr>
      <dsp:spPr>
        <a:xfrm>
          <a:off x="2447228" y="1706359"/>
          <a:ext cx="1011042" cy="505521"/>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Long Leaf Management Company, Inc.</a:t>
          </a:r>
        </a:p>
      </dsp:txBody>
      <dsp:txXfrm>
        <a:off x="2447228" y="1706359"/>
        <a:ext cx="1011042" cy="505521"/>
      </dsp:txXfrm>
    </dsp:sp>
    <dsp:sp modelId="{5946E1AA-E9B8-4E2D-8A79-DC34F3DC8A67}">
      <dsp:nvSpPr>
        <dsp:cNvPr id="0" name=""/>
        <dsp:cNvSpPr/>
      </dsp:nvSpPr>
      <dsp:spPr>
        <a:xfrm>
          <a:off x="3670590" y="1706359"/>
          <a:ext cx="1011042" cy="505521"/>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Long Leaf Home Health, Inc.</a:t>
          </a:r>
        </a:p>
      </dsp:txBody>
      <dsp:txXfrm>
        <a:off x="3670590" y="1706359"/>
        <a:ext cx="1011042" cy="505521"/>
      </dsp:txXfrm>
    </dsp:sp>
    <dsp:sp modelId="{2BEB5DB5-3ED3-48C7-90CD-39A93703B912}">
      <dsp:nvSpPr>
        <dsp:cNvPr id="0" name=""/>
        <dsp:cNvSpPr/>
      </dsp:nvSpPr>
      <dsp:spPr>
        <a:xfrm>
          <a:off x="4893952" y="1706359"/>
          <a:ext cx="1011042" cy="505521"/>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Long Leaf Foundation</a:t>
          </a:r>
        </a:p>
      </dsp:txBody>
      <dsp:txXfrm>
        <a:off x="4893952" y="1706359"/>
        <a:ext cx="1011042" cy="5055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c28db00-260c-4e61-8554-1989519e13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311A8F59FC464882DD0CEC4C3BDB4C" ma:contentTypeVersion="15" ma:contentTypeDescription="Create a new document." ma:contentTypeScope="" ma:versionID="badfe21b4a036988b7d1fcfaf2a9c989">
  <xsd:schema xmlns:xsd="http://www.w3.org/2001/XMLSchema" xmlns:xs="http://www.w3.org/2001/XMLSchema" xmlns:p="http://schemas.microsoft.com/office/2006/metadata/properties" xmlns:ns3="cc28db00-260c-4e61-8554-1989519e13c1" xmlns:ns4="1572f340-d457-4611-b257-eb7b3394369d" targetNamespace="http://schemas.microsoft.com/office/2006/metadata/properties" ma:root="true" ma:fieldsID="d7a501f996060e2417e124cc997db4af" ns3:_="" ns4:_="">
    <xsd:import namespace="cc28db00-260c-4e61-8554-1989519e13c1"/>
    <xsd:import namespace="1572f340-d457-4611-b257-eb7b339436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8db00-260c-4e61-8554-1989519e1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72f340-d457-4611-b257-eb7b339436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69213-10C6-4DDD-AE22-A7B0CE447E04}">
  <ds:schemaRefs>
    <ds:schemaRef ds:uri="http://schemas.microsoft.com/sharepoint/v3/contenttype/forms"/>
  </ds:schemaRefs>
</ds:datastoreItem>
</file>

<file path=customXml/itemProps2.xml><?xml version="1.0" encoding="utf-8"?>
<ds:datastoreItem xmlns:ds="http://schemas.openxmlformats.org/officeDocument/2006/customXml" ds:itemID="{B080951A-AB14-4829-82F1-0F99345006F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72f340-d457-4611-b257-eb7b3394369d"/>
    <ds:schemaRef ds:uri="cc28db00-260c-4e61-8554-1989519e13c1"/>
    <ds:schemaRef ds:uri="http://www.w3.org/XML/1998/namespace"/>
    <ds:schemaRef ds:uri="http://purl.org/dc/dcmitype/"/>
  </ds:schemaRefs>
</ds:datastoreItem>
</file>

<file path=customXml/itemProps3.xml><?xml version="1.0" encoding="utf-8"?>
<ds:datastoreItem xmlns:ds="http://schemas.openxmlformats.org/officeDocument/2006/customXml" ds:itemID="{A9772ED6-1A4D-4747-9675-A6A5DE83B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8db00-260c-4e61-8554-1989519e13c1"/>
    <ds:schemaRef ds:uri="1572f340-d457-4611-b257-eb7b33943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E08BE8-18AC-489A-9B42-32A663A47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49</Pages>
  <Words>10876</Words>
  <Characters>64326</Characters>
  <Application>Microsoft Office Word</Application>
  <DocSecurity>0</DocSecurity>
  <Lines>1821</Lines>
  <Paragraphs>1100</Paragraphs>
  <ScaleCrop>false</ScaleCrop>
  <HeadingPairs>
    <vt:vector size="2" baseType="variant">
      <vt:variant>
        <vt:lpstr>Title</vt:lpstr>
      </vt:variant>
      <vt:variant>
        <vt:i4>1</vt:i4>
      </vt:variant>
    </vt:vector>
  </HeadingPairs>
  <TitlesOfParts>
    <vt:vector size="1" baseType="lpstr">
      <vt:lpstr>Illustrative Example Disclosure Statement purposes only. Contains no actual provider data</vt:lpstr>
    </vt:vector>
  </TitlesOfParts>
  <Company/>
  <LinksUpToDate>false</LinksUpToDate>
  <CharactersWithSpaces>74356</CharactersWithSpaces>
  <SharedDoc>false</SharedDoc>
  <HLinks>
    <vt:vector size="276" baseType="variant">
      <vt:variant>
        <vt:i4>1900600</vt:i4>
      </vt:variant>
      <vt:variant>
        <vt:i4>272</vt:i4>
      </vt:variant>
      <vt:variant>
        <vt:i4>0</vt:i4>
      </vt:variant>
      <vt:variant>
        <vt:i4>5</vt:i4>
      </vt:variant>
      <vt:variant>
        <vt:lpwstr/>
      </vt:variant>
      <vt:variant>
        <vt:lpwstr>_Toc209715281</vt:lpwstr>
      </vt:variant>
      <vt:variant>
        <vt:i4>1900600</vt:i4>
      </vt:variant>
      <vt:variant>
        <vt:i4>266</vt:i4>
      </vt:variant>
      <vt:variant>
        <vt:i4>0</vt:i4>
      </vt:variant>
      <vt:variant>
        <vt:i4>5</vt:i4>
      </vt:variant>
      <vt:variant>
        <vt:lpwstr/>
      </vt:variant>
      <vt:variant>
        <vt:lpwstr>_Toc209715280</vt:lpwstr>
      </vt:variant>
      <vt:variant>
        <vt:i4>1179704</vt:i4>
      </vt:variant>
      <vt:variant>
        <vt:i4>260</vt:i4>
      </vt:variant>
      <vt:variant>
        <vt:i4>0</vt:i4>
      </vt:variant>
      <vt:variant>
        <vt:i4>5</vt:i4>
      </vt:variant>
      <vt:variant>
        <vt:lpwstr/>
      </vt:variant>
      <vt:variant>
        <vt:lpwstr>_Toc209715279</vt:lpwstr>
      </vt:variant>
      <vt:variant>
        <vt:i4>1179704</vt:i4>
      </vt:variant>
      <vt:variant>
        <vt:i4>254</vt:i4>
      </vt:variant>
      <vt:variant>
        <vt:i4>0</vt:i4>
      </vt:variant>
      <vt:variant>
        <vt:i4>5</vt:i4>
      </vt:variant>
      <vt:variant>
        <vt:lpwstr/>
      </vt:variant>
      <vt:variant>
        <vt:lpwstr>_Toc209715278</vt:lpwstr>
      </vt:variant>
      <vt:variant>
        <vt:i4>1179704</vt:i4>
      </vt:variant>
      <vt:variant>
        <vt:i4>248</vt:i4>
      </vt:variant>
      <vt:variant>
        <vt:i4>0</vt:i4>
      </vt:variant>
      <vt:variant>
        <vt:i4>5</vt:i4>
      </vt:variant>
      <vt:variant>
        <vt:lpwstr/>
      </vt:variant>
      <vt:variant>
        <vt:lpwstr>_Toc209715277</vt:lpwstr>
      </vt:variant>
      <vt:variant>
        <vt:i4>1179704</vt:i4>
      </vt:variant>
      <vt:variant>
        <vt:i4>242</vt:i4>
      </vt:variant>
      <vt:variant>
        <vt:i4>0</vt:i4>
      </vt:variant>
      <vt:variant>
        <vt:i4>5</vt:i4>
      </vt:variant>
      <vt:variant>
        <vt:lpwstr/>
      </vt:variant>
      <vt:variant>
        <vt:lpwstr>_Toc209715276</vt:lpwstr>
      </vt:variant>
      <vt:variant>
        <vt:i4>1179704</vt:i4>
      </vt:variant>
      <vt:variant>
        <vt:i4>236</vt:i4>
      </vt:variant>
      <vt:variant>
        <vt:i4>0</vt:i4>
      </vt:variant>
      <vt:variant>
        <vt:i4>5</vt:i4>
      </vt:variant>
      <vt:variant>
        <vt:lpwstr/>
      </vt:variant>
      <vt:variant>
        <vt:lpwstr>_Toc209715275</vt:lpwstr>
      </vt:variant>
      <vt:variant>
        <vt:i4>1179704</vt:i4>
      </vt:variant>
      <vt:variant>
        <vt:i4>230</vt:i4>
      </vt:variant>
      <vt:variant>
        <vt:i4>0</vt:i4>
      </vt:variant>
      <vt:variant>
        <vt:i4>5</vt:i4>
      </vt:variant>
      <vt:variant>
        <vt:lpwstr/>
      </vt:variant>
      <vt:variant>
        <vt:lpwstr>_Toc209715274</vt:lpwstr>
      </vt:variant>
      <vt:variant>
        <vt:i4>1179704</vt:i4>
      </vt:variant>
      <vt:variant>
        <vt:i4>224</vt:i4>
      </vt:variant>
      <vt:variant>
        <vt:i4>0</vt:i4>
      </vt:variant>
      <vt:variant>
        <vt:i4>5</vt:i4>
      </vt:variant>
      <vt:variant>
        <vt:lpwstr/>
      </vt:variant>
      <vt:variant>
        <vt:lpwstr>_Toc209715273</vt:lpwstr>
      </vt:variant>
      <vt:variant>
        <vt:i4>1179704</vt:i4>
      </vt:variant>
      <vt:variant>
        <vt:i4>218</vt:i4>
      </vt:variant>
      <vt:variant>
        <vt:i4>0</vt:i4>
      </vt:variant>
      <vt:variant>
        <vt:i4>5</vt:i4>
      </vt:variant>
      <vt:variant>
        <vt:lpwstr/>
      </vt:variant>
      <vt:variant>
        <vt:lpwstr>_Toc209715272</vt:lpwstr>
      </vt:variant>
      <vt:variant>
        <vt:i4>1179704</vt:i4>
      </vt:variant>
      <vt:variant>
        <vt:i4>212</vt:i4>
      </vt:variant>
      <vt:variant>
        <vt:i4>0</vt:i4>
      </vt:variant>
      <vt:variant>
        <vt:i4>5</vt:i4>
      </vt:variant>
      <vt:variant>
        <vt:lpwstr/>
      </vt:variant>
      <vt:variant>
        <vt:lpwstr>_Toc209715271</vt:lpwstr>
      </vt:variant>
      <vt:variant>
        <vt:i4>1179704</vt:i4>
      </vt:variant>
      <vt:variant>
        <vt:i4>206</vt:i4>
      </vt:variant>
      <vt:variant>
        <vt:i4>0</vt:i4>
      </vt:variant>
      <vt:variant>
        <vt:i4>5</vt:i4>
      </vt:variant>
      <vt:variant>
        <vt:lpwstr/>
      </vt:variant>
      <vt:variant>
        <vt:lpwstr>_Toc209715270</vt:lpwstr>
      </vt:variant>
      <vt:variant>
        <vt:i4>1245240</vt:i4>
      </vt:variant>
      <vt:variant>
        <vt:i4>200</vt:i4>
      </vt:variant>
      <vt:variant>
        <vt:i4>0</vt:i4>
      </vt:variant>
      <vt:variant>
        <vt:i4>5</vt:i4>
      </vt:variant>
      <vt:variant>
        <vt:lpwstr/>
      </vt:variant>
      <vt:variant>
        <vt:lpwstr>_Toc209715269</vt:lpwstr>
      </vt:variant>
      <vt:variant>
        <vt:i4>1245240</vt:i4>
      </vt:variant>
      <vt:variant>
        <vt:i4>194</vt:i4>
      </vt:variant>
      <vt:variant>
        <vt:i4>0</vt:i4>
      </vt:variant>
      <vt:variant>
        <vt:i4>5</vt:i4>
      </vt:variant>
      <vt:variant>
        <vt:lpwstr/>
      </vt:variant>
      <vt:variant>
        <vt:lpwstr>_Toc209715268</vt:lpwstr>
      </vt:variant>
      <vt:variant>
        <vt:i4>1245240</vt:i4>
      </vt:variant>
      <vt:variant>
        <vt:i4>188</vt:i4>
      </vt:variant>
      <vt:variant>
        <vt:i4>0</vt:i4>
      </vt:variant>
      <vt:variant>
        <vt:i4>5</vt:i4>
      </vt:variant>
      <vt:variant>
        <vt:lpwstr/>
      </vt:variant>
      <vt:variant>
        <vt:lpwstr>_Toc209715267</vt:lpwstr>
      </vt:variant>
      <vt:variant>
        <vt:i4>1245240</vt:i4>
      </vt:variant>
      <vt:variant>
        <vt:i4>182</vt:i4>
      </vt:variant>
      <vt:variant>
        <vt:i4>0</vt:i4>
      </vt:variant>
      <vt:variant>
        <vt:i4>5</vt:i4>
      </vt:variant>
      <vt:variant>
        <vt:lpwstr/>
      </vt:variant>
      <vt:variant>
        <vt:lpwstr>_Toc209715266</vt:lpwstr>
      </vt:variant>
      <vt:variant>
        <vt:i4>1245240</vt:i4>
      </vt:variant>
      <vt:variant>
        <vt:i4>176</vt:i4>
      </vt:variant>
      <vt:variant>
        <vt:i4>0</vt:i4>
      </vt:variant>
      <vt:variant>
        <vt:i4>5</vt:i4>
      </vt:variant>
      <vt:variant>
        <vt:lpwstr/>
      </vt:variant>
      <vt:variant>
        <vt:lpwstr>_Toc209715265</vt:lpwstr>
      </vt:variant>
      <vt:variant>
        <vt:i4>1245240</vt:i4>
      </vt:variant>
      <vt:variant>
        <vt:i4>170</vt:i4>
      </vt:variant>
      <vt:variant>
        <vt:i4>0</vt:i4>
      </vt:variant>
      <vt:variant>
        <vt:i4>5</vt:i4>
      </vt:variant>
      <vt:variant>
        <vt:lpwstr/>
      </vt:variant>
      <vt:variant>
        <vt:lpwstr>_Toc209715264</vt:lpwstr>
      </vt:variant>
      <vt:variant>
        <vt:i4>1245240</vt:i4>
      </vt:variant>
      <vt:variant>
        <vt:i4>164</vt:i4>
      </vt:variant>
      <vt:variant>
        <vt:i4>0</vt:i4>
      </vt:variant>
      <vt:variant>
        <vt:i4>5</vt:i4>
      </vt:variant>
      <vt:variant>
        <vt:lpwstr/>
      </vt:variant>
      <vt:variant>
        <vt:lpwstr>_Toc209715263</vt:lpwstr>
      </vt:variant>
      <vt:variant>
        <vt:i4>1245240</vt:i4>
      </vt:variant>
      <vt:variant>
        <vt:i4>158</vt:i4>
      </vt:variant>
      <vt:variant>
        <vt:i4>0</vt:i4>
      </vt:variant>
      <vt:variant>
        <vt:i4>5</vt:i4>
      </vt:variant>
      <vt:variant>
        <vt:lpwstr/>
      </vt:variant>
      <vt:variant>
        <vt:lpwstr>_Toc209715262</vt:lpwstr>
      </vt:variant>
      <vt:variant>
        <vt:i4>1245240</vt:i4>
      </vt:variant>
      <vt:variant>
        <vt:i4>152</vt:i4>
      </vt:variant>
      <vt:variant>
        <vt:i4>0</vt:i4>
      </vt:variant>
      <vt:variant>
        <vt:i4>5</vt:i4>
      </vt:variant>
      <vt:variant>
        <vt:lpwstr/>
      </vt:variant>
      <vt:variant>
        <vt:lpwstr>_Toc209715261</vt:lpwstr>
      </vt:variant>
      <vt:variant>
        <vt:i4>1245240</vt:i4>
      </vt:variant>
      <vt:variant>
        <vt:i4>146</vt:i4>
      </vt:variant>
      <vt:variant>
        <vt:i4>0</vt:i4>
      </vt:variant>
      <vt:variant>
        <vt:i4>5</vt:i4>
      </vt:variant>
      <vt:variant>
        <vt:lpwstr/>
      </vt:variant>
      <vt:variant>
        <vt:lpwstr>_Toc209715260</vt:lpwstr>
      </vt:variant>
      <vt:variant>
        <vt:i4>1048632</vt:i4>
      </vt:variant>
      <vt:variant>
        <vt:i4>140</vt:i4>
      </vt:variant>
      <vt:variant>
        <vt:i4>0</vt:i4>
      </vt:variant>
      <vt:variant>
        <vt:i4>5</vt:i4>
      </vt:variant>
      <vt:variant>
        <vt:lpwstr/>
      </vt:variant>
      <vt:variant>
        <vt:lpwstr>_Toc209715259</vt:lpwstr>
      </vt:variant>
      <vt:variant>
        <vt:i4>1048632</vt:i4>
      </vt:variant>
      <vt:variant>
        <vt:i4>134</vt:i4>
      </vt:variant>
      <vt:variant>
        <vt:i4>0</vt:i4>
      </vt:variant>
      <vt:variant>
        <vt:i4>5</vt:i4>
      </vt:variant>
      <vt:variant>
        <vt:lpwstr/>
      </vt:variant>
      <vt:variant>
        <vt:lpwstr>_Toc209715258</vt:lpwstr>
      </vt:variant>
      <vt:variant>
        <vt:i4>1048632</vt:i4>
      </vt:variant>
      <vt:variant>
        <vt:i4>128</vt:i4>
      </vt:variant>
      <vt:variant>
        <vt:i4>0</vt:i4>
      </vt:variant>
      <vt:variant>
        <vt:i4>5</vt:i4>
      </vt:variant>
      <vt:variant>
        <vt:lpwstr/>
      </vt:variant>
      <vt:variant>
        <vt:lpwstr>_Toc209715257</vt:lpwstr>
      </vt:variant>
      <vt:variant>
        <vt:i4>1048632</vt:i4>
      </vt:variant>
      <vt:variant>
        <vt:i4>122</vt:i4>
      </vt:variant>
      <vt:variant>
        <vt:i4>0</vt:i4>
      </vt:variant>
      <vt:variant>
        <vt:i4>5</vt:i4>
      </vt:variant>
      <vt:variant>
        <vt:lpwstr/>
      </vt:variant>
      <vt:variant>
        <vt:lpwstr>_Toc209715256</vt:lpwstr>
      </vt:variant>
      <vt:variant>
        <vt:i4>1048632</vt:i4>
      </vt:variant>
      <vt:variant>
        <vt:i4>116</vt:i4>
      </vt:variant>
      <vt:variant>
        <vt:i4>0</vt:i4>
      </vt:variant>
      <vt:variant>
        <vt:i4>5</vt:i4>
      </vt:variant>
      <vt:variant>
        <vt:lpwstr/>
      </vt:variant>
      <vt:variant>
        <vt:lpwstr>_Toc209715255</vt:lpwstr>
      </vt:variant>
      <vt:variant>
        <vt:i4>1048632</vt:i4>
      </vt:variant>
      <vt:variant>
        <vt:i4>110</vt:i4>
      </vt:variant>
      <vt:variant>
        <vt:i4>0</vt:i4>
      </vt:variant>
      <vt:variant>
        <vt:i4>5</vt:i4>
      </vt:variant>
      <vt:variant>
        <vt:lpwstr/>
      </vt:variant>
      <vt:variant>
        <vt:lpwstr>_Toc209715254</vt:lpwstr>
      </vt:variant>
      <vt:variant>
        <vt:i4>1048632</vt:i4>
      </vt:variant>
      <vt:variant>
        <vt:i4>104</vt:i4>
      </vt:variant>
      <vt:variant>
        <vt:i4>0</vt:i4>
      </vt:variant>
      <vt:variant>
        <vt:i4>5</vt:i4>
      </vt:variant>
      <vt:variant>
        <vt:lpwstr/>
      </vt:variant>
      <vt:variant>
        <vt:lpwstr>_Toc209715253</vt:lpwstr>
      </vt:variant>
      <vt:variant>
        <vt:i4>1048632</vt:i4>
      </vt:variant>
      <vt:variant>
        <vt:i4>98</vt:i4>
      </vt:variant>
      <vt:variant>
        <vt:i4>0</vt:i4>
      </vt:variant>
      <vt:variant>
        <vt:i4>5</vt:i4>
      </vt:variant>
      <vt:variant>
        <vt:lpwstr/>
      </vt:variant>
      <vt:variant>
        <vt:lpwstr>_Toc209715252</vt:lpwstr>
      </vt:variant>
      <vt:variant>
        <vt:i4>1048632</vt:i4>
      </vt:variant>
      <vt:variant>
        <vt:i4>92</vt:i4>
      </vt:variant>
      <vt:variant>
        <vt:i4>0</vt:i4>
      </vt:variant>
      <vt:variant>
        <vt:i4>5</vt:i4>
      </vt:variant>
      <vt:variant>
        <vt:lpwstr/>
      </vt:variant>
      <vt:variant>
        <vt:lpwstr>_Toc209715251</vt:lpwstr>
      </vt:variant>
      <vt:variant>
        <vt:i4>1048632</vt:i4>
      </vt:variant>
      <vt:variant>
        <vt:i4>86</vt:i4>
      </vt:variant>
      <vt:variant>
        <vt:i4>0</vt:i4>
      </vt:variant>
      <vt:variant>
        <vt:i4>5</vt:i4>
      </vt:variant>
      <vt:variant>
        <vt:lpwstr/>
      </vt:variant>
      <vt:variant>
        <vt:lpwstr>_Toc209715250</vt:lpwstr>
      </vt:variant>
      <vt:variant>
        <vt:i4>1114168</vt:i4>
      </vt:variant>
      <vt:variant>
        <vt:i4>80</vt:i4>
      </vt:variant>
      <vt:variant>
        <vt:i4>0</vt:i4>
      </vt:variant>
      <vt:variant>
        <vt:i4>5</vt:i4>
      </vt:variant>
      <vt:variant>
        <vt:lpwstr/>
      </vt:variant>
      <vt:variant>
        <vt:lpwstr>_Toc209715249</vt:lpwstr>
      </vt:variant>
      <vt:variant>
        <vt:i4>1114168</vt:i4>
      </vt:variant>
      <vt:variant>
        <vt:i4>74</vt:i4>
      </vt:variant>
      <vt:variant>
        <vt:i4>0</vt:i4>
      </vt:variant>
      <vt:variant>
        <vt:i4>5</vt:i4>
      </vt:variant>
      <vt:variant>
        <vt:lpwstr/>
      </vt:variant>
      <vt:variant>
        <vt:lpwstr>_Toc209715248</vt:lpwstr>
      </vt:variant>
      <vt:variant>
        <vt:i4>1114168</vt:i4>
      </vt:variant>
      <vt:variant>
        <vt:i4>68</vt:i4>
      </vt:variant>
      <vt:variant>
        <vt:i4>0</vt:i4>
      </vt:variant>
      <vt:variant>
        <vt:i4>5</vt:i4>
      </vt:variant>
      <vt:variant>
        <vt:lpwstr/>
      </vt:variant>
      <vt:variant>
        <vt:lpwstr>_Toc209715247</vt:lpwstr>
      </vt:variant>
      <vt:variant>
        <vt:i4>1114168</vt:i4>
      </vt:variant>
      <vt:variant>
        <vt:i4>62</vt:i4>
      </vt:variant>
      <vt:variant>
        <vt:i4>0</vt:i4>
      </vt:variant>
      <vt:variant>
        <vt:i4>5</vt:i4>
      </vt:variant>
      <vt:variant>
        <vt:lpwstr/>
      </vt:variant>
      <vt:variant>
        <vt:lpwstr>_Toc209715246</vt:lpwstr>
      </vt:variant>
      <vt:variant>
        <vt:i4>1114168</vt:i4>
      </vt:variant>
      <vt:variant>
        <vt:i4>56</vt:i4>
      </vt:variant>
      <vt:variant>
        <vt:i4>0</vt:i4>
      </vt:variant>
      <vt:variant>
        <vt:i4>5</vt:i4>
      </vt:variant>
      <vt:variant>
        <vt:lpwstr/>
      </vt:variant>
      <vt:variant>
        <vt:lpwstr>_Toc209715245</vt:lpwstr>
      </vt:variant>
      <vt:variant>
        <vt:i4>1114168</vt:i4>
      </vt:variant>
      <vt:variant>
        <vt:i4>50</vt:i4>
      </vt:variant>
      <vt:variant>
        <vt:i4>0</vt:i4>
      </vt:variant>
      <vt:variant>
        <vt:i4>5</vt:i4>
      </vt:variant>
      <vt:variant>
        <vt:lpwstr/>
      </vt:variant>
      <vt:variant>
        <vt:lpwstr>_Toc209715244</vt:lpwstr>
      </vt:variant>
      <vt:variant>
        <vt:i4>1114168</vt:i4>
      </vt:variant>
      <vt:variant>
        <vt:i4>44</vt:i4>
      </vt:variant>
      <vt:variant>
        <vt:i4>0</vt:i4>
      </vt:variant>
      <vt:variant>
        <vt:i4>5</vt:i4>
      </vt:variant>
      <vt:variant>
        <vt:lpwstr/>
      </vt:variant>
      <vt:variant>
        <vt:lpwstr>_Toc209715243</vt:lpwstr>
      </vt:variant>
      <vt:variant>
        <vt:i4>1114168</vt:i4>
      </vt:variant>
      <vt:variant>
        <vt:i4>38</vt:i4>
      </vt:variant>
      <vt:variant>
        <vt:i4>0</vt:i4>
      </vt:variant>
      <vt:variant>
        <vt:i4>5</vt:i4>
      </vt:variant>
      <vt:variant>
        <vt:lpwstr/>
      </vt:variant>
      <vt:variant>
        <vt:lpwstr>_Toc209715242</vt:lpwstr>
      </vt:variant>
      <vt:variant>
        <vt:i4>1114168</vt:i4>
      </vt:variant>
      <vt:variant>
        <vt:i4>32</vt:i4>
      </vt:variant>
      <vt:variant>
        <vt:i4>0</vt:i4>
      </vt:variant>
      <vt:variant>
        <vt:i4>5</vt:i4>
      </vt:variant>
      <vt:variant>
        <vt:lpwstr/>
      </vt:variant>
      <vt:variant>
        <vt:lpwstr>_Toc209715241</vt:lpwstr>
      </vt:variant>
      <vt:variant>
        <vt:i4>1114168</vt:i4>
      </vt:variant>
      <vt:variant>
        <vt:i4>26</vt:i4>
      </vt:variant>
      <vt:variant>
        <vt:i4>0</vt:i4>
      </vt:variant>
      <vt:variant>
        <vt:i4>5</vt:i4>
      </vt:variant>
      <vt:variant>
        <vt:lpwstr/>
      </vt:variant>
      <vt:variant>
        <vt:lpwstr>_Toc209715240</vt:lpwstr>
      </vt:variant>
      <vt:variant>
        <vt:i4>1441848</vt:i4>
      </vt:variant>
      <vt:variant>
        <vt:i4>20</vt:i4>
      </vt:variant>
      <vt:variant>
        <vt:i4>0</vt:i4>
      </vt:variant>
      <vt:variant>
        <vt:i4>5</vt:i4>
      </vt:variant>
      <vt:variant>
        <vt:lpwstr/>
      </vt:variant>
      <vt:variant>
        <vt:lpwstr>_Toc209715239</vt:lpwstr>
      </vt:variant>
      <vt:variant>
        <vt:i4>1441848</vt:i4>
      </vt:variant>
      <vt:variant>
        <vt:i4>14</vt:i4>
      </vt:variant>
      <vt:variant>
        <vt:i4>0</vt:i4>
      </vt:variant>
      <vt:variant>
        <vt:i4>5</vt:i4>
      </vt:variant>
      <vt:variant>
        <vt:lpwstr/>
      </vt:variant>
      <vt:variant>
        <vt:lpwstr>_Toc209715238</vt:lpwstr>
      </vt:variant>
      <vt:variant>
        <vt:i4>1441848</vt:i4>
      </vt:variant>
      <vt:variant>
        <vt:i4>8</vt:i4>
      </vt:variant>
      <vt:variant>
        <vt:i4>0</vt:i4>
      </vt:variant>
      <vt:variant>
        <vt:i4>5</vt:i4>
      </vt:variant>
      <vt:variant>
        <vt:lpwstr/>
      </vt:variant>
      <vt:variant>
        <vt:lpwstr>_Toc209715237</vt:lpwstr>
      </vt:variant>
      <vt:variant>
        <vt:i4>1441848</vt:i4>
      </vt:variant>
      <vt:variant>
        <vt:i4>2</vt:i4>
      </vt:variant>
      <vt:variant>
        <vt:i4>0</vt:i4>
      </vt:variant>
      <vt:variant>
        <vt:i4>5</vt:i4>
      </vt:variant>
      <vt:variant>
        <vt:lpwstr/>
      </vt:variant>
      <vt:variant>
        <vt:lpwstr>_Toc209715236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Example Disclosure Statement purposes only. Contains no actual provider data</dc:title>
  <dc:subject/>
  <dc:creator>Trendel, Jeff</dc:creator>
  <cp:keywords/>
  <dc:description/>
  <cp:lastModifiedBy>Trendel, Jeff</cp:lastModifiedBy>
  <cp:revision>6</cp:revision>
  <cp:lastPrinted>2025-10-30T16:56:00Z</cp:lastPrinted>
  <dcterms:created xsi:type="dcterms:W3CDTF">2026-01-13T17:47:00Z</dcterms:created>
  <dcterms:modified xsi:type="dcterms:W3CDTF">2026-01-14T11:24:00Z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0x0101009A311A8F59FC464882DD0CEC4C3BDB4C</vt:lpwstr>
  </property>
</Properties>
</file>